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F5E" w:rsidRDefault="00E94F5E" w:rsidP="00E94F5E">
      <w:pPr>
        <w:jc w:val="center"/>
        <w:rPr>
          <w:noProof/>
        </w:rPr>
      </w:pPr>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5080</wp:posOffset>
            </wp:positionV>
            <wp:extent cx="1400810" cy="1059180"/>
            <wp:effectExtent l="0" t="0" r="8890" b="7620"/>
            <wp:wrapTight wrapText="bothSides">
              <wp:wrapPolygon edited="0">
                <wp:start x="0" y="0"/>
                <wp:lineTo x="0" y="21367"/>
                <wp:lineTo x="21443" y="21367"/>
                <wp:lineTo x="21443"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ms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810" cy="1059180"/>
                    </a:xfrm>
                    <a:prstGeom prst="rect">
                      <a:avLst/>
                    </a:prstGeom>
                  </pic:spPr>
                </pic:pic>
              </a:graphicData>
            </a:graphic>
            <wp14:sizeRelH relativeFrom="margin">
              <wp14:pctWidth>0</wp14:pctWidth>
            </wp14:sizeRelH>
            <wp14:sizeRelV relativeFrom="margin">
              <wp14:pctHeight>0</wp14:pctHeight>
            </wp14:sizeRelV>
          </wp:anchor>
        </w:drawing>
      </w:r>
    </w:p>
    <w:p w:rsidR="00E94F5E" w:rsidRDefault="00E94F5E" w:rsidP="00E94F5E">
      <w:pPr>
        <w:jc w:val="center"/>
        <w:rPr>
          <w:noProof/>
        </w:rPr>
      </w:pPr>
    </w:p>
    <w:p w:rsidR="00E94F5E" w:rsidRDefault="00E94F5E" w:rsidP="00E94F5E">
      <w:pPr>
        <w:jc w:val="center"/>
        <w:rPr>
          <w:noProof/>
        </w:rPr>
      </w:pPr>
    </w:p>
    <w:p w:rsidR="00E94F5E" w:rsidRDefault="00E94F5E" w:rsidP="00E94F5E">
      <w:pPr>
        <w:jc w:val="center"/>
        <w:rPr>
          <w:noProof/>
        </w:rPr>
      </w:pPr>
    </w:p>
    <w:p w:rsidR="00E94F5E" w:rsidRDefault="00E94F5E" w:rsidP="00E94F5E">
      <w:pPr>
        <w:jc w:val="center"/>
        <w:rPr>
          <w:noProof/>
        </w:rPr>
      </w:pPr>
    </w:p>
    <w:p w:rsidR="00A46268" w:rsidRDefault="00E94F5E" w:rsidP="00E94F5E">
      <w:pPr>
        <w:jc w:val="center"/>
        <w:rPr>
          <w:noProof/>
        </w:rPr>
      </w:pPr>
      <w:r>
        <w:rPr>
          <w:noProof/>
        </w:rPr>
        <w:t>Universidade do Minho</w:t>
      </w:r>
    </w:p>
    <w:p w:rsidR="00E94F5E" w:rsidRDefault="00E94F5E" w:rsidP="00E94F5E">
      <w:pPr>
        <w:jc w:val="center"/>
        <w:rPr>
          <w:noProof/>
        </w:rPr>
      </w:pPr>
      <w:r>
        <w:rPr>
          <w:noProof/>
        </w:rPr>
        <w:t>Licenciatura em Educação</w:t>
      </w:r>
    </w:p>
    <w:p w:rsidR="00E94F5E" w:rsidRDefault="00E94F5E" w:rsidP="00E94F5E">
      <w:pPr>
        <w:jc w:val="center"/>
        <w:rPr>
          <w:noProof/>
        </w:rPr>
      </w:pPr>
      <w:r>
        <w:rPr>
          <w:noProof/>
        </w:rPr>
        <w:t>Tecnologia e Comunicação Educacional II</w:t>
      </w:r>
    </w:p>
    <w:p w:rsidR="00E94F5E" w:rsidRDefault="00E94F5E" w:rsidP="00E94F5E">
      <w:pPr>
        <w:jc w:val="center"/>
        <w:rPr>
          <w:noProof/>
        </w:rPr>
      </w:pPr>
      <w:r>
        <w:rPr>
          <w:noProof/>
        </w:rPr>
        <w:t>1º ano – 2º semestre</w:t>
      </w:r>
    </w:p>
    <w:p w:rsidR="00E94F5E" w:rsidRDefault="00E94F5E" w:rsidP="00E94F5E">
      <w:pPr>
        <w:jc w:val="center"/>
        <w:rPr>
          <w:noProof/>
        </w:rPr>
      </w:pPr>
      <w:r>
        <w:rPr>
          <w:noProof/>
        </w:rPr>
        <w:t>2016/2017</w:t>
      </w:r>
    </w:p>
    <w:p w:rsidR="00E94F5E" w:rsidRDefault="00E94F5E" w:rsidP="00E94F5E">
      <w:pPr>
        <w:jc w:val="center"/>
      </w:pPr>
    </w:p>
    <w:p w:rsidR="00E94F5E" w:rsidRDefault="00E94F5E" w:rsidP="00E94F5E">
      <w:pPr>
        <w:jc w:val="center"/>
      </w:pPr>
    </w:p>
    <w:p w:rsidR="004D69D4" w:rsidRDefault="004D69D4" w:rsidP="00E94F5E">
      <w:pPr>
        <w:jc w:val="center"/>
      </w:pPr>
    </w:p>
    <w:p w:rsidR="00E94F5E" w:rsidRDefault="00E94F5E" w:rsidP="00E94F5E">
      <w:pPr>
        <w:jc w:val="center"/>
      </w:pPr>
    </w:p>
    <w:p w:rsidR="00E94F5E" w:rsidRPr="004D69D4" w:rsidRDefault="00E94F5E" w:rsidP="00E94F5E">
      <w:pPr>
        <w:jc w:val="center"/>
        <w:rPr>
          <w:b/>
          <w:sz w:val="72"/>
        </w:rPr>
      </w:pPr>
      <w:r w:rsidRPr="004D69D4">
        <w:rPr>
          <w:b/>
          <w:sz w:val="72"/>
        </w:rPr>
        <w:t>Ficha de Leitura</w:t>
      </w:r>
    </w:p>
    <w:p w:rsidR="00E94F5E" w:rsidRPr="004D69D4" w:rsidRDefault="00E94F5E" w:rsidP="00E94F5E">
      <w:pPr>
        <w:jc w:val="center"/>
        <w:rPr>
          <w:sz w:val="40"/>
        </w:rPr>
      </w:pPr>
      <w:r w:rsidRPr="004D69D4">
        <w:rPr>
          <w:sz w:val="40"/>
        </w:rPr>
        <w:t>O Perigo da Retórica de Mercado</w:t>
      </w:r>
    </w:p>
    <w:p w:rsidR="00E94F5E" w:rsidRPr="004D69D4" w:rsidRDefault="00E94F5E" w:rsidP="00E94F5E">
      <w:pPr>
        <w:jc w:val="center"/>
        <w:rPr>
          <w:i/>
          <w:sz w:val="40"/>
        </w:rPr>
      </w:pPr>
      <w:r w:rsidRPr="004D69D4">
        <w:rPr>
          <w:i/>
          <w:sz w:val="40"/>
        </w:rPr>
        <w:t>Jeffrey Henig</w:t>
      </w:r>
    </w:p>
    <w:p w:rsidR="004D69D4" w:rsidRDefault="004D69D4" w:rsidP="004D69D4">
      <w:pPr>
        <w:jc w:val="right"/>
        <w:rPr>
          <w:sz w:val="32"/>
        </w:rPr>
      </w:pPr>
    </w:p>
    <w:p w:rsidR="004D69D4" w:rsidRDefault="004D69D4" w:rsidP="004D69D4">
      <w:pPr>
        <w:jc w:val="right"/>
        <w:rPr>
          <w:sz w:val="32"/>
        </w:rPr>
      </w:pPr>
    </w:p>
    <w:p w:rsidR="004D69D4" w:rsidRDefault="004D69D4" w:rsidP="004D69D4">
      <w:pPr>
        <w:jc w:val="right"/>
        <w:rPr>
          <w:sz w:val="32"/>
        </w:rPr>
      </w:pPr>
    </w:p>
    <w:p w:rsidR="004D69D4" w:rsidRDefault="004D69D4" w:rsidP="004D69D4">
      <w:pPr>
        <w:jc w:val="right"/>
        <w:rPr>
          <w:sz w:val="32"/>
        </w:rPr>
      </w:pPr>
    </w:p>
    <w:p w:rsidR="004D69D4" w:rsidRDefault="004D69D4" w:rsidP="004D69D4">
      <w:pPr>
        <w:jc w:val="right"/>
        <w:rPr>
          <w:sz w:val="32"/>
        </w:rPr>
      </w:pPr>
    </w:p>
    <w:p w:rsidR="004D69D4" w:rsidRDefault="004D69D4" w:rsidP="004D69D4">
      <w:pPr>
        <w:jc w:val="right"/>
        <w:rPr>
          <w:sz w:val="32"/>
        </w:rPr>
      </w:pPr>
    </w:p>
    <w:p w:rsidR="004D69D4" w:rsidRPr="004D69D4" w:rsidRDefault="004D69D4" w:rsidP="004D69D4">
      <w:pPr>
        <w:jc w:val="right"/>
        <w:rPr>
          <w:sz w:val="28"/>
        </w:rPr>
      </w:pPr>
      <w:r w:rsidRPr="004D69D4">
        <w:rPr>
          <w:sz w:val="28"/>
        </w:rPr>
        <w:t>Docente: Lia Raquel</w:t>
      </w:r>
    </w:p>
    <w:p w:rsidR="00E94F5E" w:rsidRDefault="004D69D4" w:rsidP="004D69D4">
      <w:pPr>
        <w:jc w:val="right"/>
        <w:rPr>
          <w:sz w:val="32"/>
        </w:rPr>
      </w:pPr>
      <w:r w:rsidRPr="004D69D4">
        <w:rPr>
          <w:sz w:val="28"/>
        </w:rPr>
        <w:t>Discente: Ana Isabel Baixo Teixeira (A79901)</w:t>
      </w:r>
      <w:r w:rsidR="00E94F5E">
        <w:rPr>
          <w:i/>
          <w:sz w:val="32"/>
        </w:rPr>
        <w:br w:type="page"/>
      </w:r>
    </w:p>
    <w:p w:rsidR="004D69D4" w:rsidRPr="004D69D4" w:rsidRDefault="004D69D4">
      <w:pPr>
        <w:rPr>
          <w:sz w:val="32"/>
        </w:rPr>
      </w:pPr>
    </w:p>
    <w:p w:rsidR="00E94F5E" w:rsidRDefault="005541B7" w:rsidP="004D69D4">
      <w:pPr>
        <w:pStyle w:val="PargrafodaLista"/>
        <w:numPr>
          <w:ilvl w:val="0"/>
          <w:numId w:val="1"/>
        </w:numPr>
        <w:rPr>
          <w:b/>
          <w:sz w:val="28"/>
        </w:rPr>
      </w:pPr>
      <w:r w:rsidRPr="005541B7">
        <w:rPr>
          <w:noProof/>
        </w:rPr>
        <w:drawing>
          <wp:anchor distT="0" distB="0" distL="114300" distR="114300" simplePos="0" relativeHeight="251659264" behindDoc="1" locked="0" layoutInCell="1" allowOverlap="1">
            <wp:simplePos x="0" y="0"/>
            <wp:positionH relativeFrom="column">
              <wp:posOffset>4263390</wp:posOffset>
            </wp:positionH>
            <wp:positionV relativeFrom="paragraph">
              <wp:posOffset>6985</wp:posOffset>
            </wp:positionV>
            <wp:extent cx="1762125" cy="2566035"/>
            <wp:effectExtent l="0" t="0" r="9525" b="5715"/>
            <wp:wrapTight wrapText="bothSides">
              <wp:wrapPolygon edited="0">
                <wp:start x="0" y="0"/>
                <wp:lineTo x="0" y="21488"/>
                <wp:lineTo x="21483" y="21488"/>
                <wp:lineTo x="21483"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62125" cy="2566035"/>
                    </a:xfrm>
                    <a:prstGeom prst="rect">
                      <a:avLst/>
                    </a:prstGeom>
                  </pic:spPr>
                </pic:pic>
              </a:graphicData>
            </a:graphic>
            <wp14:sizeRelH relativeFrom="margin">
              <wp14:pctWidth>0</wp14:pctWidth>
            </wp14:sizeRelH>
            <wp14:sizeRelV relativeFrom="margin">
              <wp14:pctHeight>0</wp14:pctHeight>
            </wp14:sizeRelV>
          </wp:anchor>
        </w:drawing>
      </w:r>
      <w:r w:rsidR="004D69D4" w:rsidRPr="004D69D4">
        <w:rPr>
          <w:b/>
          <w:sz w:val="28"/>
        </w:rPr>
        <w:t>Indicações Bibliográficas</w:t>
      </w:r>
    </w:p>
    <w:p w:rsidR="004D69D4" w:rsidRDefault="004D69D4" w:rsidP="004D69D4">
      <w:pPr>
        <w:pStyle w:val="PargrafodaLista"/>
        <w:rPr>
          <w:b/>
          <w:sz w:val="28"/>
        </w:rPr>
      </w:pPr>
    </w:p>
    <w:p w:rsidR="004D69D4" w:rsidRDefault="005541B7" w:rsidP="004D69D4">
      <w:pPr>
        <w:pStyle w:val="PargrafodaLista"/>
        <w:rPr>
          <w:sz w:val="24"/>
        </w:rPr>
      </w:pPr>
      <w:r w:rsidRPr="005541B7">
        <w:rPr>
          <w:sz w:val="24"/>
        </w:rPr>
        <w:t xml:space="preserve">Paraskeva, J. &amp; Au, W. (2010). </w:t>
      </w:r>
      <w:r w:rsidRPr="005541B7">
        <w:rPr>
          <w:i/>
          <w:sz w:val="24"/>
        </w:rPr>
        <w:t>O Direito à Escolha em Educação.</w:t>
      </w:r>
      <w:r w:rsidRPr="005541B7">
        <w:rPr>
          <w:sz w:val="24"/>
        </w:rPr>
        <w:t xml:space="preserve"> Mangualde: Edições Pedago.</w:t>
      </w:r>
    </w:p>
    <w:p w:rsidR="005541B7" w:rsidRDefault="005541B7" w:rsidP="004D69D4">
      <w:pPr>
        <w:pStyle w:val="PargrafodaLista"/>
        <w:rPr>
          <w:sz w:val="24"/>
        </w:rPr>
      </w:pPr>
    </w:p>
    <w:p w:rsidR="005541B7" w:rsidRDefault="005541B7" w:rsidP="005541B7">
      <w:pPr>
        <w:pStyle w:val="PargrafodaLista"/>
        <w:numPr>
          <w:ilvl w:val="0"/>
          <w:numId w:val="2"/>
        </w:numPr>
        <w:rPr>
          <w:sz w:val="24"/>
        </w:rPr>
      </w:pPr>
      <w:r>
        <w:rPr>
          <w:sz w:val="24"/>
        </w:rPr>
        <w:t>Organizador</w:t>
      </w:r>
      <w:r w:rsidR="00E61627">
        <w:rPr>
          <w:sz w:val="24"/>
        </w:rPr>
        <w:t>es</w:t>
      </w:r>
      <w:r>
        <w:rPr>
          <w:sz w:val="24"/>
        </w:rPr>
        <w:t>: João M. Paraskeva</w:t>
      </w:r>
      <w:r w:rsidR="00E61627">
        <w:rPr>
          <w:sz w:val="24"/>
        </w:rPr>
        <w:t xml:space="preserve"> e</w:t>
      </w:r>
      <w:r>
        <w:rPr>
          <w:sz w:val="24"/>
        </w:rPr>
        <w:t xml:space="preserve"> Wayne Au</w:t>
      </w:r>
    </w:p>
    <w:p w:rsidR="005541B7" w:rsidRPr="00762255" w:rsidRDefault="005541B7" w:rsidP="00762255">
      <w:pPr>
        <w:pStyle w:val="PargrafodaLista"/>
        <w:numPr>
          <w:ilvl w:val="0"/>
          <w:numId w:val="2"/>
        </w:numPr>
        <w:rPr>
          <w:sz w:val="24"/>
        </w:rPr>
      </w:pPr>
      <w:r>
        <w:rPr>
          <w:sz w:val="24"/>
        </w:rPr>
        <w:t>Nº Total de Páginas do Livro: 152</w:t>
      </w:r>
    </w:p>
    <w:p w:rsidR="005541B7" w:rsidRDefault="005541B7" w:rsidP="005541B7">
      <w:pPr>
        <w:pStyle w:val="PargrafodaLista"/>
        <w:numPr>
          <w:ilvl w:val="0"/>
          <w:numId w:val="2"/>
        </w:numPr>
        <w:rPr>
          <w:sz w:val="24"/>
        </w:rPr>
      </w:pPr>
      <w:r>
        <w:rPr>
          <w:sz w:val="24"/>
        </w:rPr>
        <w:t>Este livro tem 7 capítulos</w:t>
      </w:r>
    </w:p>
    <w:p w:rsidR="00762255" w:rsidRDefault="00762255" w:rsidP="00762255">
      <w:pPr>
        <w:pStyle w:val="PargrafodaLista"/>
        <w:numPr>
          <w:ilvl w:val="0"/>
          <w:numId w:val="2"/>
        </w:numPr>
        <w:rPr>
          <w:sz w:val="24"/>
        </w:rPr>
      </w:pPr>
      <w:r w:rsidRPr="00762255">
        <w:rPr>
          <w:sz w:val="24"/>
        </w:rPr>
        <w:t>ISBN: 9789728980948</w:t>
      </w:r>
    </w:p>
    <w:p w:rsidR="00762255" w:rsidRDefault="00762255" w:rsidP="00762255">
      <w:pPr>
        <w:pStyle w:val="PargrafodaLista"/>
        <w:numPr>
          <w:ilvl w:val="0"/>
          <w:numId w:val="2"/>
        </w:numPr>
        <w:rPr>
          <w:sz w:val="24"/>
        </w:rPr>
      </w:pPr>
      <w:r w:rsidRPr="00762255">
        <w:rPr>
          <w:sz w:val="24"/>
        </w:rPr>
        <w:t>Editor: Edições Pedago</w:t>
      </w:r>
    </w:p>
    <w:p w:rsidR="00762255" w:rsidRDefault="00762255" w:rsidP="00762255">
      <w:pPr>
        <w:pStyle w:val="PargrafodaLista"/>
        <w:numPr>
          <w:ilvl w:val="0"/>
          <w:numId w:val="2"/>
        </w:numPr>
        <w:rPr>
          <w:sz w:val="24"/>
        </w:rPr>
      </w:pPr>
      <w:r w:rsidRPr="00762255">
        <w:rPr>
          <w:sz w:val="24"/>
        </w:rPr>
        <w:t>Idioma: Português</w:t>
      </w:r>
    </w:p>
    <w:p w:rsidR="00762255" w:rsidRDefault="00762255" w:rsidP="00762255">
      <w:pPr>
        <w:pStyle w:val="PargrafodaLista"/>
        <w:numPr>
          <w:ilvl w:val="0"/>
          <w:numId w:val="2"/>
        </w:numPr>
        <w:rPr>
          <w:sz w:val="24"/>
        </w:rPr>
      </w:pPr>
      <w:r w:rsidRPr="00762255">
        <w:rPr>
          <w:sz w:val="24"/>
        </w:rPr>
        <w:t xml:space="preserve">Dimensões: 149 x 231 x 12 mm </w:t>
      </w:r>
    </w:p>
    <w:p w:rsidR="00762255" w:rsidRDefault="00762255" w:rsidP="00762255">
      <w:pPr>
        <w:pStyle w:val="PargrafodaLista"/>
        <w:numPr>
          <w:ilvl w:val="0"/>
          <w:numId w:val="2"/>
        </w:numPr>
        <w:rPr>
          <w:sz w:val="24"/>
        </w:rPr>
      </w:pPr>
      <w:r w:rsidRPr="00762255">
        <w:rPr>
          <w:sz w:val="24"/>
        </w:rPr>
        <w:t>Encade</w:t>
      </w:r>
      <w:r>
        <w:rPr>
          <w:sz w:val="24"/>
        </w:rPr>
        <w:t>rnação: Capa mole</w:t>
      </w:r>
    </w:p>
    <w:p w:rsidR="00762255" w:rsidRDefault="00762255" w:rsidP="00762255">
      <w:pPr>
        <w:pStyle w:val="PargrafodaLista"/>
        <w:numPr>
          <w:ilvl w:val="0"/>
          <w:numId w:val="2"/>
        </w:numPr>
        <w:rPr>
          <w:sz w:val="24"/>
        </w:rPr>
      </w:pPr>
      <w:r w:rsidRPr="00762255">
        <w:rPr>
          <w:sz w:val="24"/>
        </w:rPr>
        <w:t xml:space="preserve">Tipo de Produto: Livro </w:t>
      </w:r>
    </w:p>
    <w:p w:rsidR="00762255" w:rsidRDefault="00762255" w:rsidP="00762255">
      <w:pPr>
        <w:pStyle w:val="PargrafodaLista"/>
        <w:numPr>
          <w:ilvl w:val="0"/>
          <w:numId w:val="2"/>
        </w:numPr>
        <w:rPr>
          <w:sz w:val="24"/>
        </w:rPr>
      </w:pPr>
      <w:r w:rsidRPr="00762255">
        <w:rPr>
          <w:sz w:val="24"/>
        </w:rPr>
        <w:t xml:space="preserve">Coleção: Contrapontos </w:t>
      </w:r>
    </w:p>
    <w:p w:rsidR="00762255" w:rsidRDefault="00762255" w:rsidP="00762255">
      <w:pPr>
        <w:pStyle w:val="PargrafodaLista"/>
        <w:numPr>
          <w:ilvl w:val="0"/>
          <w:numId w:val="2"/>
        </w:numPr>
        <w:rPr>
          <w:sz w:val="24"/>
        </w:rPr>
      </w:pPr>
      <w:r w:rsidRPr="00762255">
        <w:rPr>
          <w:sz w:val="24"/>
        </w:rPr>
        <w:t>Classificação Temática: Livros em Português &gt; Ensino e Educação &gt; Políticas Educacionais e Administração Escolar</w:t>
      </w:r>
    </w:p>
    <w:p w:rsidR="00E61627" w:rsidRDefault="00E61627" w:rsidP="00E61627">
      <w:pPr>
        <w:ind w:left="708"/>
        <w:rPr>
          <w:sz w:val="24"/>
        </w:rPr>
      </w:pPr>
    </w:p>
    <w:p w:rsidR="00E61627" w:rsidRDefault="00E61627" w:rsidP="00E61627">
      <w:pPr>
        <w:ind w:left="708"/>
        <w:rPr>
          <w:sz w:val="24"/>
        </w:rPr>
      </w:pPr>
    </w:p>
    <w:p w:rsidR="00E61627" w:rsidRPr="00E61627" w:rsidRDefault="00E61627" w:rsidP="00E61627">
      <w:pPr>
        <w:ind w:left="708"/>
        <w:rPr>
          <w:sz w:val="24"/>
          <w:u w:val="single"/>
        </w:rPr>
      </w:pPr>
      <w:r w:rsidRPr="00E61627">
        <w:rPr>
          <w:sz w:val="24"/>
          <w:u w:val="single"/>
        </w:rPr>
        <w:t>Capítulo escolhido:</w:t>
      </w:r>
    </w:p>
    <w:p w:rsidR="00E61627" w:rsidRPr="005166C0" w:rsidRDefault="00E61627" w:rsidP="005166C0">
      <w:pPr>
        <w:pStyle w:val="PargrafodaLista"/>
        <w:numPr>
          <w:ilvl w:val="0"/>
          <w:numId w:val="3"/>
        </w:numPr>
        <w:rPr>
          <w:sz w:val="24"/>
        </w:rPr>
      </w:pPr>
      <w:r w:rsidRPr="005166C0">
        <w:rPr>
          <w:sz w:val="24"/>
        </w:rPr>
        <w:t>Capítulo 2</w:t>
      </w:r>
    </w:p>
    <w:p w:rsidR="005166C0" w:rsidRDefault="00E61627" w:rsidP="005166C0">
      <w:pPr>
        <w:ind w:left="1068"/>
        <w:rPr>
          <w:sz w:val="24"/>
        </w:rPr>
      </w:pPr>
      <w:r>
        <w:rPr>
          <w:sz w:val="24"/>
        </w:rPr>
        <w:t>Henig, J.</w:t>
      </w:r>
      <w:r w:rsidRPr="00E61627">
        <w:rPr>
          <w:sz w:val="24"/>
        </w:rPr>
        <w:t xml:space="preserve"> (2003).</w:t>
      </w:r>
      <w:r>
        <w:rPr>
          <w:sz w:val="24"/>
        </w:rPr>
        <w:t xml:space="preserve"> O Direito à Escolha em Educação</w:t>
      </w:r>
      <w:r w:rsidRPr="00E61627">
        <w:rPr>
          <w:sz w:val="24"/>
        </w:rPr>
        <w:t>. In</w:t>
      </w:r>
      <w:r>
        <w:rPr>
          <w:sz w:val="24"/>
        </w:rPr>
        <w:t xml:space="preserve"> J. Paraskeva &amp; W. Au</w:t>
      </w:r>
      <w:r w:rsidRPr="00E61627">
        <w:rPr>
          <w:sz w:val="24"/>
        </w:rPr>
        <w:t xml:space="preserve"> (org.), </w:t>
      </w:r>
      <w:r w:rsidRPr="00E61627">
        <w:rPr>
          <w:i/>
          <w:sz w:val="24"/>
        </w:rPr>
        <w:t>O Perigo da Retórica de Mercado</w:t>
      </w:r>
      <w:r>
        <w:rPr>
          <w:sz w:val="24"/>
        </w:rPr>
        <w:t xml:space="preserve"> </w:t>
      </w:r>
      <w:r w:rsidRPr="00E61627">
        <w:rPr>
          <w:sz w:val="24"/>
        </w:rPr>
        <w:t xml:space="preserve">(pp. </w:t>
      </w:r>
      <w:r>
        <w:rPr>
          <w:sz w:val="24"/>
        </w:rPr>
        <w:t>55-64</w:t>
      </w:r>
      <w:r w:rsidRPr="00E61627">
        <w:rPr>
          <w:sz w:val="24"/>
        </w:rPr>
        <w:t xml:space="preserve">). </w:t>
      </w:r>
      <w:r w:rsidRPr="005541B7">
        <w:rPr>
          <w:sz w:val="24"/>
        </w:rPr>
        <w:t>Mangualde: Edições Pedago</w:t>
      </w:r>
      <w:r w:rsidRPr="00E61627">
        <w:rPr>
          <w:sz w:val="24"/>
        </w:rPr>
        <w:t xml:space="preserve">.   </w:t>
      </w: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Default="005166C0" w:rsidP="005166C0">
      <w:pPr>
        <w:rPr>
          <w:sz w:val="24"/>
        </w:rPr>
      </w:pPr>
    </w:p>
    <w:p w:rsidR="005166C0" w:rsidRPr="005166C0" w:rsidRDefault="005166C0" w:rsidP="005166C0">
      <w:pPr>
        <w:pStyle w:val="PargrafodaLista"/>
        <w:numPr>
          <w:ilvl w:val="0"/>
          <w:numId w:val="1"/>
        </w:numPr>
        <w:rPr>
          <w:b/>
          <w:sz w:val="24"/>
        </w:rPr>
      </w:pPr>
      <w:r w:rsidRPr="005166C0">
        <w:rPr>
          <w:b/>
          <w:sz w:val="32"/>
        </w:rPr>
        <w:t>Informações sobre o autor/entidade/organização</w:t>
      </w:r>
    </w:p>
    <w:p w:rsidR="005166C0" w:rsidRDefault="005166C0" w:rsidP="005166C0">
      <w:pPr>
        <w:rPr>
          <w:sz w:val="24"/>
        </w:rPr>
      </w:pPr>
    </w:p>
    <w:p w:rsidR="00762255" w:rsidRPr="00762255" w:rsidRDefault="00762255" w:rsidP="00C24EEA">
      <w:pPr>
        <w:ind w:firstLine="708"/>
        <w:jc w:val="both"/>
        <w:rPr>
          <w:sz w:val="24"/>
          <w:u w:val="single"/>
        </w:rPr>
      </w:pPr>
      <w:r w:rsidRPr="00762255">
        <w:rPr>
          <w:noProof/>
          <w:u w:val="single"/>
        </w:rPr>
        <w:drawing>
          <wp:anchor distT="0" distB="0" distL="114300" distR="114300" simplePos="0" relativeHeight="251660288" behindDoc="1" locked="0" layoutInCell="1" allowOverlap="1">
            <wp:simplePos x="0" y="0"/>
            <wp:positionH relativeFrom="column">
              <wp:posOffset>4482465</wp:posOffset>
            </wp:positionH>
            <wp:positionV relativeFrom="paragraph">
              <wp:posOffset>1905</wp:posOffset>
            </wp:positionV>
            <wp:extent cx="1371600" cy="1774825"/>
            <wp:effectExtent l="0" t="0" r="0" b="0"/>
            <wp:wrapTight wrapText="bothSides">
              <wp:wrapPolygon edited="0">
                <wp:start x="0" y="0"/>
                <wp:lineTo x="0" y="21330"/>
                <wp:lineTo x="21300" y="21330"/>
                <wp:lineTo x="21300" y="0"/>
                <wp:lineTo x="0"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371600" cy="1774825"/>
                    </a:xfrm>
                    <a:prstGeom prst="rect">
                      <a:avLst/>
                    </a:prstGeom>
                  </pic:spPr>
                </pic:pic>
              </a:graphicData>
            </a:graphic>
            <wp14:sizeRelH relativeFrom="margin">
              <wp14:pctWidth>0</wp14:pctWidth>
            </wp14:sizeRelH>
            <wp14:sizeRelV relativeFrom="margin">
              <wp14:pctHeight>0</wp14:pctHeight>
            </wp14:sizeRelV>
          </wp:anchor>
        </w:drawing>
      </w:r>
      <w:r w:rsidRPr="00762255">
        <w:rPr>
          <w:sz w:val="24"/>
          <w:u w:val="single"/>
        </w:rPr>
        <w:t xml:space="preserve">João Paraskeva (organizador): </w:t>
      </w:r>
    </w:p>
    <w:p w:rsidR="00762255" w:rsidRDefault="00762255" w:rsidP="00C24EEA">
      <w:pPr>
        <w:ind w:left="708"/>
        <w:jc w:val="both"/>
        <w:rPr>
          <w:noProof/>
        </w:rPr>
      </w:pPr>
      <w:r>
        <w:rPr>
          <w:sz w:val="24"/>
        </w:rPr>
        <w:t>É</w:t>
      </w:r>
      <w:r w:rsidRPr="00762255">
        <w:rPr>
          <w:sz w:val="24"/>
        </w:rPr>
        <w:t xml:space="preserve"> professor na Universidade de </w:t>
      </w:r>
      <w:r w:rsidRPr="00C24EEA">
        <w:rPr>
          <w:i/>
          <w:sz w:val="24"/>
        </w:rPr>
        <w:t>Massachusetts-Dartmouth</w:t>
      </w:r>
      <w:r w:rsidRPr="00762255">
        <w:rPr>
          <w:sz w:val="24"/>
        </w:rPr>
        <w:t xml:space="preserve">, onde coordena o Departamento de </w:t>
      </w:r>
      <w:r w:rsidRPr="00C24EEA">
        <w:rPr>
          <w:i/>
          <w:sz w:val="24"/>
        </w:rPr>
        <w:t>Education Leadership</w:t>
      </w:r>
      <w:r w:rsidRPr="00762255">
        <w:rPr>
          <w:sz w:val="24"/>
        </w:rPr>
        <w:t xml:space="preserve"> e o Programa de Doutoramento em </w:t>
      </w:r>
      <w:r w:rsidRPr="00C24EEA">
        <w:rPr>
          <w:i/>
          <w:sz w:val="24"/>
        </w:rPr>
        <w:t>Education Leadership</w:t>
      </w:r>
      <w:r w:rsidRPr="00762255">
        <w:rPr>
          <w:sz w:val="24"/>
        </w:rPr>
        <w:t xml:space="preserve"> </w:t>
      </w:r>
      <w:r w:rsidRPr="00C24EEA">
        <w:rPr>
          <w:i/>
          <w:sz w:val="24"/>
        </w:rPr>
        <w:t>and Policy Studies</w:t>
      </w:r>
      <w:r w:rsidRPr="00762255">
        <w:rPr>
          <w:sz w:val="24"/>
        </w:rPr>
        <w:t xml:space="preserve">. Com um trabalho profundamente interdisciplinar, são reconhecidos os seus contributos inovadores para o campo do currículo, amplamente difundidos </w:t>
      </w:r>
      <w:r>
        <w:rPr>
          <w:sz w:val="24"/>
        </w:rPr>
        <w:t>em dezenas de livros e artigos.</w:t>
      </w:r>
      <w:r w:rsidRPr="00762255">
        <w:rPr>
          <w:noProof/>
        </w:rPr>
        <w:t xml:space="preserve"> </w:t>
      </w:r>
    </w:p>
    <w:p w:rsidR="00762255" w:rsidRDefault="00762255" w:rsidP="00C24EEA">
      <w:pPr>
        <w:ind w:left="708"/>
        <w:jc w:val="both"/>
        <w:rPr>
          <w:noProof/>
        </w:rPr>
      </w:pPr>
    </w:p>
    <w:p w:rsidR="00762255" w:rsidRDefault="00762255" w:rsidP="00C24EEA">
      <w:pPr>
        <w:ind w:left="708"/>
        <w:jc w:val="both"/>
        <w:rPr>
          <w:sz w:val="24"/>
        </w:rPr>
      </w:pPr>
    </w:p>
    <w:p w:rsidR="00E61627" w:rsidRPr="005166C0" w:rsidRDefault="005166C0" w:rsidP="00C24EEA">
      <w:pPr>
        <w:jc w:val="both"/>
        <w:rPr>
          <w:sz w:val="24"/>
          <w:u w:val="single"/>
        </w:rPr>
      </w:pPr>
      <w:r w:rsidRPr="005166C0">
        <w:rPr>
          <w:noProof/>
        </w:rPr>
        <w:drawing>
          <wp:anchor distT="0" distB="0" distL="114300" distR="114300" simplePos="0" relativeHeight="251661312" behindDoc="1" locked="0" layoutInCell="1" allowOverlap="1">
            <wp:simplePos x="0" y="0"/>
            <wp:positionH relativeFrom="column">
              <wp:posOffset>4434840</wp:posOffset>
            </wp:positionH>
            <wp:positionV relativeFrom="paragraph">
              <wp:posOffset>5080</wp:posOffset>
            </wp:positionV>
            <wp:extent cx="1424940" cy="1828800"/>
            <wp:effectExtent l="0" t="0" r="3810" b="0"/>
            <wp:wrapTight wrapText="bothSides">
              <wp:wrapPolygon edited="0">
                <wp:start x="0" y="0"/>
                <wp:lineTo x="0" y="21375"/>
                <wp:lineTo x="21369" y="21375"/>
                <wp:lineTo x="21369" y="0"/>
                <wp:lineTo x="0" y="0"/>
              </wp:wrapPolygon>
            </wp:wrapTight>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24940" cy="1828800"/>
                    </a:xfrm>
                    <a:prstGeom prst="rect">
                      <a:avLst/>
                    </a:prstGeom>
                  </pic:spPr>
                </pic:pic>
              </a:graphicData>
            </a:graphic>
            <wp14:sizeRelH relativeFrom="margin">
              <wp14:pctWidth>0</wp14:pctWidth>
            </wp14:sizeRelH>
            <wp14:sizeRelV relativeFrom="margin">
              <wp14:pctHeight>0</wp14:pctHeight>
            </wp14:sizeRelV>
          </wp:anchor>
        </w:drawing>
      </w:r>
      <w:r>
        <w:rPr>
          <w:sz w:val="24"/>
        </w:rPr>
        <w:tab/>
      </w:r>
      <w:r w:rsidRPr="005166C0">
        <w:rPr>
          <w:sz w:val="24"/>
          <w:u w:val="single"/>
        </w:rPr>
        <w:t>Wayne Au (organizador):</w:t>
      </w:r>
    </w:p>
    <w:p w:rsidR="005166C0" w:rsidRDefault="005166C0" w:rsidP="00C24EEA">
      <w:pPr>
        <w:ind w:left="708"/>
        <w:jc w:val="both"/>
        <w:rPr>
          <w:sz w:val="24"/>
        </w:rPr>
      </w:pPr>
      <w:r>
        <w:rPr>
          <w:sz w:val="24"/>
        </w:rPr>
        <w:t>É</w:t>
      </w:r>
      <w:r w:rsidRPr="005166C0">
        <w:rPr>
          <w:sz w:val="24"/>
        </w:rPr>
        <w:t xml:space="preserve"> professor associado na Escola de Estudos Educacionais da </w:t>
      </w:r>
      <w:r w:rsidRPr="00C24EEA">
        <w:rPr>
          <w:i/>
          <w:sz w:val="24"/>
        </w:rPr>
        <w:t>Universidade de Washington Bothell</w:t>
      </w:r>
      <w:r w:rsidRPr="005166C0">
        <w:rPr>
          <w:sz w:val="24"/>
        </w:rPr>
        <w:t>, e é editor da revista de ensino de ju</w:t>
      </w:r>
      <w:r>
        <w:rPr>
          <w:sz w:val="24"/>
        </w:rPr>
        <w:t>stiça social</w:t>
      </w:r>
      <w:r w:rsidRPr="005166C0">
        <w:rPr>
          <w:sz w:val="24"/>
        </w:rPr>
        <w:t xml:space="preserve">. Uma cabeça de hip hop da velha escola e um DJ aposentado, </w:t>
      </w:r>
      <w:r>
        <w:rPr>
          <w:sz w:val="24"/>
        </w:rPr>
        <w:t xml:space="preserve">o </w:t>
      </w:r>
      <w:r w:rsidRPr="005166C0">
        <w:rPr>
          <w:sz w:val="24"/>
        </w:rPr>
        <w:t>seu trabalho focalizou</w:t>
      </w:r>
      <w:r>
        <w:rPr>
          <w:sz w:val="24"/>
        </w:rPr>
        <w:t>-se, essencialmente,</w:t>
      </w:r>
      <w:r w:rsidRPr="005166C0">
        <w:rPr>
          <w:sz w:val="24"/>
        </w:rPr>
        <w:t xml:space="preserve"> na teoria da educação crítica, na análise crítica da política, e no ensino para a </w:t>
      </w:r>
      <w:r>
        <w:rPr>
          <w:sz w:val="24"/>
        </w:rPr>
        <w:t>justiça social. Mais especificamente, ele</w:t>
      </w:r>
      <w:r w:rsidRPr="005166C0">
        <w:rPr>
          <w:sz w:val="24"/>
        </w:rPr>
        <w:t xml:space="preserve"> envolveu</w:t>
      </w:r>
      <w:r>
        <w:rPr>
          <w:sz w:val="24"/>
        </w:rPr>
        <w:t>-se</w:t>
      </w:r>
      <w:r w:rsidRPr="005166C0">
        <w:rPr>
          <w:sz w:val="24"/>
        </w:rPr>
        <w:t xml:space="preserve"> em estudos sobre testes de alto risco, educação em estudos sociais, estudos curriculares e educação multicultural. </w:t>
      </w:r>
    </w:p>
    <w:p w:rsidR="005166C0" w:rsidRDefault="005166C0" w:rsidP="00C24EEA">
      <w:pPr>
        <w:ind w:left="708"/>
        <w:jc w:val="both"/>
        <w:rPr>
          <w:sz w:val="24"/>
        </w:rPr>
      </w:pPr>
    </w:p>
    <w:p w:rsidR="005166C0" w:rsidRPr="00C24EEA" w:rsidRDefault="005166C0" w:rsidP="00C24EEA">
      <w:pPr>
        <w:ind w:left="708"/>
        <w:jc w:val="both"/>
        <w:rPr>
          <w:sz w:val="24"/>
          <w:u w:val="single"/>
        </w:rPr>
      </w:pPr>
    </w:p>
    <w:p w:rsidR="005166C0" w:rsidRPr="00C24EEA" w:rsidRDefault="00C24EEA" w:rsidP="00C24EEA">
      <w:pPr>
        <w:ind w:left="708"/>
        <w:jc w:val="both"/>
        <w:rPr>
          <w:sz w:val="24"/>
          <w:u w:val="single"/>
        </w:rPr>
      </w:pPr>
      <w:r>
        <w:rPr>
          <w:noProof/>
        </w:rPr>
        <w:drawing>
          <wp:anchor distT="0" distB="0" distL="114300" distR="114300" simplePos="0" relativeHeight="251662336" behindDoc="1" locked="0" layoutInCell="1" allowOverlap="1">
            <wp:simplePos x="0" y="0"/>
            <wp:positionH relativeFrom="column">
              <wp:posOffset>4445635</wp:posOffset>
            </wp:positionH>
            <wp:positionV relativeFrom="paragraph">
              <wp:posOffset>12065</wp:posOffset>
            </wp:positionV>
            <wp:extent cx="1369695" cy="1769110"/>
            <wp:effectExtent l="0" t="0" r="1905" b="2540"/>
            <wp:wrapTight wrapText="bothSides">
              <wp:wrapPolygon edited="0">
                <wp:start x="0" y="0"/>
                <wp:lineTo x="0" y="21398"/>
                <wp:lineTo x="21330" y="21398"/>
                <wp:lineTo x="21330" y="0"/>
                <wp:lineTo x="0" y="0"/>
              </wp:wrapPolygon>
            </wp:wrapTight>
            <wp:docPr id="7" name="Imagem 7" descr="Resultado de imagem para jeffrey hen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sultado de imagem para jeffrey heni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9695" cy="176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66C0" w:rsidRPr="00C24EEA">
        <w:rPr>
          <w:sz w:val="24"/>
          <w:u w:val="single"/>
        </w:rPr>
        <w:t>Jeffrey Henig (autor):</w:t>
      </w:r>
    </w:p>
    <w:p w:rsidR="005166C0" w:rsidRDefault="00C24EEA" w:rsidP="00C24EEA">
      <w:pPr>
        <w:ind w:left="708"/>
        <w:jc w:val="both"/>
        <w:rPr>
          <w:sz w:val="24"/>
        </w:rPr>
      </w:pPr>
      <w:r>
        <w:rPr>
          <w:sz w:val="24"/>
        </w:rPr>
        <w:t>É</w:t>
      </w:r>
      <w:r w:rsidR="005166C0" w:rsidRPr="005166C0">
        <w:rPr>
          <w:sz w:val="24"/>
        </w:rPr>
        <w:t xml:space="preserve"> professor de Ciências Políticas e Educação no </w:t>
      </w:r>
      <w:r w:rsidR="005166C0" w:rsidRPr="00C24EEA">
        <w:rPr>
          <w:i/>
          <w:sz w:val="24"/>
        </w:rPr>
        <w:t>Teachers College</w:t>
      </w:r>
      <w:r w:rsidR="005166C0" w:rsidRPr="005166C0">
        <w:rPr>
          <w:sz w:val="24"/>
        </w:rPr>
        <w:t>, onde também preside o Departamento de Política de Educação e Análise Social e professor de Ciências Polít</w:t>
      </w:r>
      <w:r>
        <w:rPr>
          <w:sz w:val="24"/>
        </w:rPr>
        <w:t>icas na Universidade de Colômbia</w:t>
      </w:r>
      <w:r w:rsidR="005166C0" w:rsidRPr="005166C0">
        <w:rPr>
          <w:sz w:val="24"/>
        </w:rPr>
        <w:t>.</w:t>
      </w:r>
      <w:r w:rsidRPr="00C24EEA">
        <w:t xml:space="preserve"> </w:t>
      </w:r>
    </w:p>
    <w:p w:rsidR="005166C0" w:rsidRDefault="005166C0" w:rsidP="00C24EEA">
      <w:pPr>
        <w:ind w:left="708"/>
        <w:jc w:val="both"/>
        <w:rPr>
          <w:sz w:val="24"/>
        </w:rPr>
      </w:pPr>
    </w:p>
    <w:p w:rsidR="005166C0" w:rsidRDefault="005166C0" w:rsidP="00C24EEA">
      <w:pPr>
        <w:ind w:left="708"/>
        <w:jc w:val="both"/>
        <w:rPr>
          <w:sz w:val="24"/>
        </w:rPr>
      </w:pPr>
    </w:p>
    <w:p w:rsidR="00E61627" w:rsidRDefault="00E61627" w:rsidP="00C24EEA">
      <w:pPr>
        <w:jc w:val="both"/>
        <w:rPr>
          <w:sz w:val="24"/>
        </w:rPr>
      </w:pPr>
    </w:p>
    <w:p w:rsidR="00E61627" w:rsidRDefault="00E61627" w:rsidP="00E61627">
      <w:pPr>
        <w:rPr>
          <w:sz w:val="24"/>
        </w:rPr>
      </w:pPr>
    </w:p>
    <w:p w:rsidR="00C24EEA" w:rsidRDefault="00C24EEA" w:rsidP="00E61627">
      <w:pPr>
        <w:rPr>
          <w:sz w:val="24"/>
        </w:rPr>
      </w:pPr>
    </w:p>
    <w:p w:rsidR="00C24EEA" w:rsidRDefault="00C24EEA" w:rsidP="00C24EEA">
      <w:pPr>
        <w:pStyle w:val="PargrafodaLista"/>
        <w:numPr>
          <w:ilvl w:val="0"/>
          <w:numId w:val="1"/>
        </w:numPr>
        <w:rPr>
          <w:b/>
          <w:sz w:val="32"/>
        </w:rPr>
      </w:pPr>
      <w:r w:rsidRPr="00C24EEA">
        <w:rPr>
          <w:b/>
          <w:sz w:val="32"/>
        </w:rPr>
        <w:t>Resumo/análise do livro</w:t>
      </w:r>
    </w:p>
    <w:p w:rsidR="00C24EEA" w:rsidRDefault="00C24EEA" w:rsidP="00C24EEA">
      <w:pPr>
        <w:pStyle w:val="PargrafodaLista"/>
        <w:rPr>
          <w:b/>
          <w:sz w:val="32"/>
        </w:rPr>
      </w:pPr>
    </w:p>
    <w:p w:rsidR="00C24EEA" w:rsidRDefault="00C24EEA" w:rsidP="00C24EEA">
      <w:pPr>
        <w:pStyle w:val="PargrafodaLista"/>
        <w:ind w:firstLine="696"/>
        <w:jc w:val="both"/>
        <w:rPr>
          <w:sz w:val="24"/>
        </w:rPr>
      </w:pPr>
      <w:r>
        <w:rPr>
          <w:sz w:val="24"/>
        </w:rPr>
        <w:t>A palavra ‘escolha’ é um símbolo político muito forte e, normalmente, esta palavra está associada à liberdade pessoal e a oportunidades, o que faz com que seja de fácil difusão. A escolha é um tema central no campo da educação.</w:t>
      </w:r>
    </w:p>
    <w:p w:rsidR="00C24EEA" w:rsidRDefault="00C24EEA" w:rsidP="00C24EEA">
      <w:pPr>
        <w:pStyle w:val="PargrafodaLista"/>
        <w:ind w:firstLine="696"/>
        <w:jc w:val="both"/>
        <w:rPr>
          <w:sz w:val="24"/>
        </w:rPr>
      </w:pPr>
      <w:r>
        <w:rPr>
          <w:sz w:val="24"/>
        </w:rPr>
        <w:t>A escolha educativa pode ser apresentada como um objetivo universal, apenas contrariado pelos mal-intencionados que se atrevem</w:t>
      </w:r>
      <w:r w:rsidR="007A74D2">
        <w:rPr>
          <w:sz w:val="24"/>
        </w:rPr>
        <w:t xml:space="preserve"> a jurar fidelidade à repressão, à supressão e à força. No entanto, esta ilusão desaparece quando a teoria se traduz em programas específicos.</w:t>
      </w:r>
    </w:p>
    <w:p w:rsidR="007A74D2" w:rsidRDefault="007A74D2" w:rsidP="00C24EEA">
      <w:pPr>
        <w:pStyle w:val="PargrafodaLista"/>
        <w:ind w:firstLine="696"/>
        <w:jc w:val="both"/>
        <w:rPr>
          <w:sz w:val="24"/>
        </w:rPr>
      </w:pPr>
      <w:r>
        <w:rPr>
          <w:sz w:val="24"/>
        </w:rPr>
        <w:t>Existem muitas conceções acerca da escolha da escola, e as diferenciações entre elas são significativas. Todavia, todas as propostas para alargar a escolha da escola têm capacidade para embater com o livre exercício de escolha de alguns grupos, sendo que uns irão pagar o preço do aumento das opções para outros. Deste modo, a adoção da escolha educativa não nos salva da confusão de um mundo político no qual um interesse se debate com o outro, e onde, geralmente, a vitória de um grupo provoca a derrota de outro.</w:t>
      </w:r>
    </w:p>
    <w:p w:rsidR="005402DE" w:rsidRDefault="007A74D2" w:rsidP="00C24EEA">
      <w:pPr>
        <w:pStyle w:val="PargrafodaLista"/>
        <w:ind w:firstLine="696"/>
        <w:jc w:val="both"/>
        <w:rPr>
          <w:sz w:val="24"/>
        </w:rPr>
      </w:pPr>
      <w:r>
        <w:rPr>
          <w:sz w:val="24"/>
        </w:rPr>
        <w:t xml:space="preserve">Uma perspetiva de mercado conclui que se os pais forem livres de agir como consumidores de educação racionais, as escolas serão forças a aumentar </w:t>
      </w:r>
      <w:r w:rsidR="005402DE">
        <w:rPr>
          <w:sz w:val="24"/>
        </w:rPr>
        <w:t>a qualidade da educação e a eficiência com que a fornecem, senão põem-se em risco de fechar. Neste panorama, o problema das escolas encontra-se na intromissão do governo e nas suas ordens, regulamentos e regras.</w:t>
      </w:r>
    </w:p>
    <w:p w:rsidR="00863973" w:rsidRDefault="005402DE" w:rsidP="00863973">
      <w:pPr>
        <w:pStyle w:val="PargrafodaLista"/>
        <w:ind w:firstLine="696"/>
        <w:jc w:val="both"/>
        <w:rPr>
          <w:sz w:val="24"/>
        </w:rPr>
      </w:pPr>
      <w:r>
        <w:rPr>
          <w:sz w:val="24"/>
        </w:rPr>
        <w:t>Existem pelo menos duas questões problemáticas que fazem com que a transição da metáfora do mercado para as escolas não seja totalmente aceite. A primeira prende-se com as experiências de mercado vividas por muitas pessoas no seu quotidiano. A segunda questão não é tão concreta e inclui aspetos relevantes que fazem com que a educação não seja algo como os cortes de cabelo ou os carros.</w:t>
      </w:r>
      <w:r w:rsidR="007A74D2">
        <w:rPr>
          <w:sz w:val="24"/>
        </w:rPr>
        <w:t xml:space="preserve"> </w:t>
      </w:r>
    </w:p>
    <w:p w:rsidR="005541B7" w:rsidRDefault="00863973" w:rsidP="00863973">
      <w:pPr>
        <w:pStyle w:val="PargrafodaLista"/>
        <w:ind w:firstLine="696"/>
        <w:jc w:val="both"/>
        <w:rPr>
          <w:sz w:val="24"/>
        </w:rPr>
      </w:pPr>
      <w:r w:rsidRPr="00863973">
        <w:rPr>
          <w:sz w:val="24"/>
        </w:rPr>
        <w:t xml:space="preserve">A educação é uma das condições sobre as quais as forças de mercado não </w:t>
      </w:r>
      <w:r w:rsidR="00195909">
        <w:rPr>
          <w:sz w:val="24"/>
        </w:rPr>
        <w:t>tê</w:t>
      </w:r>
      <w:r w:rsidRPr="00863973">
        <w:rPr>
          <w:sz w:val="24"/>
        </w:rPr>
        <w:t>m influ</w:t>
      </w:r>
      <w:r>
        <w:rPr>
          <w:sz w:val="24"/>
        </w:rPr>
        <w:t>ência imediata, visto que a educação é um “bem público” que requer um papel ativo do Estado, tal como a defesa nacional.</w:t>
      </w:r>
    </w:p>
    <w:p w:rsidR="00C61ABE" w:rsidRDefault="00863973" w:rsidP="00863973">
      <w:pPr>
        <w:pStyle w:val="PargrafodaLista"/>
        <w:ind w:firstLine="696"/>
        <w:jc w:val="both"/>
        <w:rPr>
          <w:sz w:val="24"/>
        </w:rPr>
      </w:pPr>
      <w:r>
        <w:rPr>
          <w:sz w:val="24"/>
        </w:rPr>
        <w:t xml:space="preserve">Quando os pais se </w:t>
      </w:r>
      <w:r w:rsidR="00195909">
        <w:rPr>
          <w:sz w:val="24"/>
        </w:rPr>
        <w:t xml:space="preserve">asseguram de que os seus filhos estão bem educados, as vantagens dos seus esforços são partilhados com a comunidade alargada. Certamente, para uma família, estes benefícios não têm qualquer influência na estimativa da quantia a investir na educação dos seus educandos, ou seja, quando entregues </w:t>
      </w:r>
      <w:r w:rsidR="009A7B83">
        <w:rPr>
          <w:sz w:val="24"/>
        </w:rPr>
        <w:t xml:space="preserve">a si mesmas, algumas famílias terão tendência para investir pouco na educação relativamente àquilo que seria bom para a sociedade em geral. Deste modo, os processos de mercado produzirão um nível sub-optimal de apoio para as escolas. Além do mais, na maioria das vezes, mesmo que reconheçam o benefício social coletivo resultante de uma população bem educada, todos os cidadãos têm o interesse pessoal de diminuir a sua própria contribuição para o financiamento das escolas, passando esse peso para os outros. Normalmente, nestas situações, os economistas concordam que o </w:t>
      </w:r>
      <w:r w:rsidR="009A7B83">
        <w:rPr>
          <w:sz w:val="24"/>
        </w:rPr>
        <w:lastRenderedPageBreak/>
        <w:t xml:space="preserve">Estado tem de intervir. Assim, o Estado pode exigir constribuições dos cidadãos, forçando-os, de certo modo, </w:t>
      </w:r>
      <w:r w:rsidR="00C61ABE">
        <w:rPr>
          <w:sz w:val="24"/>
        </w:rPr>
        <w:t>a agir no melhor interesse coletivo.</w:t>
      </w:r>
    </w:p>
    <w:p w:rsidR="00C61ABE" w:rsidRDefault="00C61ABE" w:rsidP="00863973">
      <w:pPr>
        <w:pStyle w:val="PargrafodaLista"/>
        <w:ind w:firstLine="696"/>
        <w:jc w:val="both"/>
        <w:rPr>
          <w:sz w:val="24"/>
        </w:rPr>
      </w:pPr>
      <w:r>
        <w:rPr>
          <w:sz w:val="24"/>
        </w:rPr>
        <w:t xml:space="preserve">Muita da fundamentação lógica da escolha da escola baseia-se numa metáfora do mercado. </w:t>
      </w:r>
      <w:r w:rsidR="0060076D">
        <w:rPr>
          <w:sz w:val="24"/>
        </w:rPr>
        <w:t>Porém</w:t>
      </w:r>
      <w:r>
        <w:rPr>
          <w:sz w:val="24"/>
        </w:rPr>
        <w:t>, é fundamental entender que muitas das pessoas atraídas pela escolha alargada da escola foram puxadas por forças exteriores ao mercado, tais como a individualidade e o desenvolvimento pessoal, a diversidade cultural, o fortalecimento da comunidade e a oportunidade de dar um abanão na inatividade das burocracias públicas. Contudo, estas divergências de valores latentes</w:t>
      </w:r>
      <w:r w:rsidR="0060076D">
        <w:rPr>
          <w:sz w:val="24"/>
        </w:rPr>
        <w:t xml:space="preserve"> </w:t>
      </w:r>
      <w:r>
        <w:rPr>
          <w:sz w:val="24"/>
        </w:rPr>
        <w:t>no movimento pela escolha provoca quatro riscos distintos.</w:t>
      </w:r>
    </w:p>
    <w:p w:rsidR="00C61ABE" w:rsidRDefault="00C61ABE" w:rsidP="00863973">
      <w:pPr>
        <w:pStyle w:val="PargrafodaLista"/>
        <w:ind w:firstLine="696"/>
        <w:jc w:val="both"/>
        <w:rPr>
          <w:sz w:val="24"/>
        </w:rPr>
      </w:pPr>
      <w:r>
        <w:rPr>
          <w:sz w:val="24"/>
        </w:rPr>
        <w:t>O primeiro risco é a probabilidade dos desejos públicos serem mal intrepetados.</w:t>
      </w:r>
    </w:p>
    <w:p w:rsidR="0060076D" w:rsidRDefault="00C61ABE" w:rsidP="00863973">
      <w:pPr>
        <w:pStyle w:val="PargrafodaLista"/>
        <w:ind w:firstLine="696"/>
        <w:jc w:val="both"/>
        <w:rPr>
          <w:sz w:val="24"/>
        </w:rPr>
      </w:pPr>
      <w:r>
        <w:rPr>
          <w:sz w:val="24"/>
        </w:rPr>
        <w:t>O segundo problema é que as distintas fundamentações a favor da escolha poderão bater de frente umas com as outras quando in</w:t>
      </w:r>
      <w:r w:rsidR="0060076D">
        <w:rPr>
          <w:sz w:val="24"/>
        </w:rPr>
        <w:t>iciar a implementação. Por exemplo, maximizar a liberdade individual e o desenvolvimento pode desgastar os laços que unificam as comunidades tradicionais.</w:t>
      </w:r>
    </w:p>
    <w:p w:rsidR="00863973" w:rsidRDefault="0060076D" w:rsidP="00863973">
      <w:pPr>
        <w:pStyle w:val="PargrafodaLista"/>
        <w:ind w:firstLine="696"/>
        <w:jc w:val="both"/>
        <w:rPr>
          <w:sz w:val="24"/>
        </w:rPr>
      </w:pPr>
      <w:r>
        <w:rPr>
          <w:sz w:val="24"/>
        </w:rPr>
        <w:t>O terceiro risco encontra-se no seguinte paradoxo: que, em nome da maioria, as pessoas acabem por delimitar as suas escolhas. A retórica da escolha educativa sublinha a liberdade individual, demolindo as paredes que nos aprisionam. Todavia, a liberdade de uma pessoa pode ser a prisão da outra.</w:t>
      </w:r>
    </w:p>
    <w:p w:rsidR="002B3E74" w:rsidRDefault="0060076D" w:rsidP="002B3E74">
      <w:pPr>
        <w:pStyle w:val="PargrafodaLista"/>
        <w:ind w:firstLine="696"/>
        <w:jc w:val="both"/>
        <w:rPr>
          <w:sz w:val="24"/>
        </w:rPr>
      </w:pPr>
      <w:r>
        <w:rPr>
          <w:sz w:val="24"/>
        </w:rPr>
        <w:t xml:space="preserve">Até agora, a nossa experiência com a escolha educativa comprova que a </w:t>
      </w:r>
      <w:r w:rsidR="002B3E74">
        <w:rPr>
          <w:sz w:val="24"/>
        </w:rPr>
        <w:t>“escolha” não assegura que uma iniciativa  não colocará constrangimentos significativos. Por exemplo, transformar uma escola numa instituição especializada aumenta as opções para os estudantes de fora da região. No entanto, para se tornar possível que esses estudantes transferidos tenham espaço, os distritos escolares têm de impedir a entrada às crianças das proximidades.</w:t>
      </w:r>
    </w:p>
    <w:p w:rsidR="0058365B" w:rsidRDefault="002B3E74" w:rsidP="002B3E74">
      <w:pPr>
        <w:pStyle w:val="PargrafodaLista"/>
        <w:ind w:firstLine="696"/>
        <w:jc w:val="both"/>
        <w:rPr>
          <w:sz w:val="24"/>
        </w:rPr>
      </w:pPr>
      <w:r>
        <w:rPr>
          <w:sz w:val="24"/>
        </w:rPr>
        <w:t>Os vencedores e os vencidos não são predeterminado</w:t>
      </w:r>
      <w:r w:rsidR="0058365B">
        <w:rPr>
          <w:sz w:val="24"/>
        </w:rPr>
        <w:t>s</w:t>
      </w:r>
      <w:r>
        <w:rPr>
          <w:sz w:val="24"/>
        </w:rPr>
        <w:t>. Os grupos mais necessitados sairam favorecidos em alguns esquemas de escolha. Noutros esquemas</w:t>
      </w:r>
      <w:r w:rsidR="0058365B">
        <w:rPr>
          <w:sz w:val="24"/>
        </w:rPr>
        <w:t>, os que mais foram beneficiados seriam as famílias mais abastadas, pois teriam a possibilidade de dar outro fim ao dinheiro que neste momento se destina a pagar a escola privada. Tendo em conta as desigualdades económicas e educativas existentes, tanto entre famílias como entre distritos escolares, há um sério risco de que na prática a escolha aumente as oportunidades daqueles que já estão em vantagem, restringindo, assim, as chances dos mais carenciados.</w:t>
      </w:r>
    </w:p>
    <w:p w:rsidR="0060076D" w:rsidRDefault="0058365B" w:rsidP="002B3E74">
      <w:pPr>
        <w:pStyle w:val="PargrafodaLista"/>
        <w:ind w:firstLine="696"/>
        <w:jc w:val="both"/>
        <w:rPr>
          <w:sz w:val="24"/>
        </w:rPr>
      </w:pPr>
      <w:r>
        <w:rPr>
          <w:sz w:val="24"/>
        </w:rPr>
        <w:t xml:space="preserve">E por último, apesar de ser o mais importante, o quarto risco: que a fundamentação lógica do mercado relacionada às propostas de escolha educativa enfraquece as instituições políticas e sociais que são pré-requisitos para se chegar à verdadeira reforma. </w:t>
      </w:r>
      <w:r w:rsidR="009C7C54">
        <w:rPr>
          <w:sz w:val="24"/>
        </w:rPr>
        <w:t xml:space="preserve"> A concessão aos indivíduos de uma maior escolha para que sigam os seus interesses, não estabelece um caminho na direção do melhoramento social através do mecanismo benéfico de uma mão invisível</w:t>
      </w:r>
      <w:r w:rsidR="00B904F1">
        <w:rPr>
          <w:sz w:val="24"/>
        </w:rPr>
        <w:t>. Quando não é acompanhada por valores moderadores, a escolha da escola pode desgastar ideais coletivos e ser testemunha do apoio histórico na liberdade de escolha como forma impedir a integração racial.</w:t>
      </w:r>
    </w:p>
    <w:p w:rsidR="005F157A" w:rsidRDefault="00B904F1" w:rsidP="002B3E74">
      <w:pPr>
        <w:pStyle w:val="PargrafodaLista"/>
        <w:ind w:firstLine="696"/>
        <w:jc w:val="both"/>
        <w:rPr>
          <w:sz w:val="24"/>
        </w:rPr>
      </w:pPr>
      <w:r>
        <w:rPr>
          <w:sz w:val="24"/>
        </w:rPr>
        <w:lastRenderedPageBreak/>
        <w:t xml:space="preserve">A teoria do mercado questiona o significado básico dos valores coletivos e desafia a legitimidade e a utilidade da ação do governo para lá de uma pequena lista de funções. É possível por em prática um sistema de escolha educativa que não agrave a fragmentação e a desigualdade, embora seja difícil. Os defensores de modelos de mercado para a educação </w:t>
      </w:r>
      <w:r w:rsidR="005F157A">
        <w:rPr>
          <w:sz w:val="24"/>
        </w:rPr>
        <w:t>apoiam-se em vários métodos para esconder essa mesma dificuldade. Induzem que a intolerância racial é uma coisa que já não existe. Contudo, desprezam o efeito corrosivo que as premissas de mercado poderão ter no bem estar social e no poder governamental que a princípio assumem.</w:t>
      </w:r>
    </w:p>
    <w:p w:rsidR="00B904F1" w:rsidRDefault="005F157A" w:rsidP="002B3E74">
      <w:pPr>
        <w:pStyle w:val="PargrafodaLista"/>
        <w:ind w:firstLine="696"/>
        <w:jc w:val="both"/>
        <w:rPr>
          <w:sz w:val="24"/>
        </w:rPr>
      </w:pPr>
      <w:r>
        <w:rPr>
          <w:sz w:val="24"/>
        </w:rPr>
        <w:t>Se for apropriadamente implementada, a introdução de elementos de escolha parental poderá refrescar e revitalizar os distritos de escolas públicas que muitas vezes parecem sobrecarregados e cansados. Efetivemente, o perigo vem das bases lógicas em que as conceções de mercado se sustentam. Muitos grupos e indivíduos a favor da escolha educativa são atraídos por valores que pouco têm a ver com a teoria do mercado.</w:t>
      </w:r>
    </w:p>
    <w:p w:rsidR="00EA2C34" w:rsidRDefault="00EA2C34" w:rsidP="002B3E74">
      <w:pPr>
        <w:pStyle w:val="PargrafodaLista"/>
        <w:ind w:firstLine="696"/>
        <w:jc w:val="both"/>
        <w:rPr>
          <w:sz w:val="24"/>
        </w:rPr>
      </w:pPr>
      <w:r>
        <w:rPr>
          <w:sz w:val="24"/>
        </w:rPr>
        <w:t>A diferenciação entre intituições públicas e privadas está visivelmente no centro do atual debate da escolha da escola. A escolha das escolas privadas significava a integração das escolas privadas, a escolha das escolas públicas, significava a não inclusão das privadas.</w:t>
      </w:r>
    </w:p>
    <w:p w:rsidR="00EA2C34" w:rsidRDefault="00EA2C34" w:rsidP="002B3E74">
      <w:pPr>
        <w:pStyle w:val="PargrafodaLista"/>
        <w:ind w:firstLine="696"/>
        <w:jc w:val="both"/>
        <w:rPr>
          <w:sz w:val="24"/>
        </w:rPr>
      </w:pPr>
      <w:r>
        <w:rPr>
          <w:sz w:val="24"/>
        </w:rPr>
        <w:t xml:space="preserve">Apesar do debate da escolha esteja enquadrado em termos de escolha pública </w:t>
      </w:r>
      <w:r w:rsidRPr="00EA2C34">
        <w:rPr>
          <w:i/>
          <w:sz w:val="24"/>
        </w:rPr>
        <w:t xml:space="preserve">vs </w:t>
      </w:r>
      <w:r>
        <w:rPr>
          <w:sz w:val="24"/>
        </w:rPr>
        <w:t>escolha privada, falha quando resume essa diferenciação à questão da integração das escolas privadas.</w:t>
      </w:r>
    </w:p>
    <w:p w:rsidR="00EA2C34" w:rsidRDefault="00EA2C34" w:rsidP="002B3E74">
      <w:pPr>
        <w:pStyle w:val="PargrafodaLista"/>
        <w:ind w:firstLine="696"/>
        <w:jc w:val="both"/>
        <w:rPr>
          <w:sz w:val="24"/>
        </w:rPr>
      </w:pPr>
      <w:r>
        <w:rPr>
          <w:sz w:val="24"/>
        </w:rPr>
        <w:t>O verdadeiro perigo nas propostas de escolha baseadas no mercado não é a probabilidade de estas consentirem que alguns estudantes frequentem escolas privadas utilizando dinheiro público, mas sim a erosão que vão causar nos fóruns públicos.</w:t>
      </w:r>
    </w:p>
    <w:p w:rsidR="00C70485" w:rsidRDefault="00EA2C34" w:rsidP="002B3E74">
      <w:pPr>
        <w:pStyle w:val="PargrafodaLista"/>
        <w:ind w:firstLine="696"/>
        <w:jc w:val="both"/>
        <w:rPr>
          <w:sz w:val="24"/>
        </w:rPr>
      </w:pPr>
      <w:r>
        <w:rPr>
          <w:sz w:val="24"/>
        </w:rPr>
        <w:t>Distor</w:t>
      </w:r>
      <w:r w:rsidR="00C46284">
        <w:rPr>
          <w:sz w:val="24"/>
        </w:rPr>
        <w:t>c</w:t>
      </w:r>
      <w:r>
        <w:rPr>
          <w:sz w:val="24"/>
        </w:rPr>
        <w:t>er a questão deste modo</w:t>
      </w:r>
      <w:r w:rsidR="00C46284">
        <w:rPr>
          <w:sz w:val="24"/>
        </w:rPr>
        <w:t xml:space="preserve"> causa graves consequências para a política educativa. Em primeiro lugar, permite que os que apoiam a escolha das escolas públicas, apoiem sistemas de escolha da escola que abarquem escolas privadas numa base seletiva, pragmática e contingente. Em segundo lugar, recorda-nos que fazer com que a escolha da escola funcione, solicita mais do que uma simples barragem da inclusão das escolas privadas. Planos limitados a escolas públicas podem refletir tanto os aspetos negativos como os aspetos positivos das forças de mercado. Mas quando os planos são promulgados</w:t>
      </w:r>
      <w:r w:rsidR="001A143C">
        <w:rPr>
          <w:sz w:val="24"/>
        </w:rPr>
        <w:t xml:space="preserve"> precipitadamente, o resultado poderá ser ainda mais desigualdade, mais desapontamento em relação às instituições públicas e uma maior fragmentação</w:t>
      </w:r>
      <w:r w:rsidR="00C70485">
        <w:rPr>
          <w:sz w:val="24"/>
        </w:rPr>
        <w:t xml:space="preserve"> entre as linhas raciais, étnicas, culturais e de classe.</w:t>
      </w:r>
    </w:p>
    <w:p w:rsidR="00C70485" w:rsidRDefault="00C70485" w:rsidP="00C70485">
      <w:pPr>
        <w:jc w:val="both"/>
        <w:rPr>
          <w:sz w:val="24"/>
        </w:rPr>
      </w:pPr>
    </w:p>
    <w:p w:rsidR="00C70485" w:rsidRDefault="00C70485" w:rsidP="00C70485">
      <w:pPr>
        <w:jc w:val="both"/>
        <w:rPr>
          <w:sz w:val="24"/>
        </w:rPr>
      </w:pPr>
    </w:p>
    <w:p w:rsidR="00C70485" w:rsidRDefault="00C70485" w:rsidP="00C70485">
      <w:pPr>
        <w:jc w:val="both"/>
        <w:rPr>
          <w:sz w:val="24"/>
        </w:rPr>
      </w:pPr>
    </w:p>
    <w:p w:rsidR="00C70485" w:rsidRDefault="00C70485" w:rsidP="00C70485">
      <w:pPr>
        <w:jc w:val="both"/>
        <w:rPr>
          <w:sz w:val="24"/>
        </w:rPr>
      </w:pPr>
    </w:p>
    <w:p w:rsidR="00EA2C34" w:rsidRDefault="00EA2C34" w:rsidP="00C70485">
      <w:pPr>
        <w:jc w:val="both"/>
        <w:rPr>
          <w:sz w:val="24"/>
        </w:rPr>
      </w:pPr>
    </w:p>
    <w:p w:rsidR="00C70485" w:rsidRDefault="00C70485" w:rsidP="00C70485">
      <w:pPr>
        <w:pStyle w:val="PargrafodaLista"/>
        <w:numPr>
          <w:ilvl w:val="0"/>
          <w:numId w:val="1"/>
        </w:numPr>
        <w:jc w:val="both"/>
        <w:rPr>
          <w:b/>
          <w:sz w:val="32"/>
        </w:rPr>
      </w:pPr>
      <w:r w:rsidRPr="00C70485">
        <w:rPr>
          <w:b/>
          <w:sz w:val="32"/>
        </w:rPr>
        <w:t>Citações</w:t>
      </w:r>
    </w:p>
    <w:p w:rsidR="00422169" w:rsidRDefault="00422169" w:rsidP="00422169">
      <w:pPr>
        <w:pStyle w:val="PargrafodaLista"/>
        <w:jc w:val="both"/>
        <w:rPr>
          <w:b/>
          <w:sz w:val="32"/>
        </w:rPr>
      </w:pPr>
    </w:p>
    <w:p w:rsidR="00C70485" w:rsidRDefault="00DC39EB" w:rsidP="00DC39EB">
      <w:pPr>
        <w:pStyle w:val="PargrafodaLista"/>
        <w:numPr>
          <w:ilvl w:val="0"/>
          <w:numId w:val="3"/>
        </w:numPr>
        <w:jc w:val="both"/>
        <w:rPr>
          <w:sz w:val="24"/>
        </w:rPr>
      </w:pPr>
      <w:r>
        <w:rPr>
          <w:sz w:val="24"/>
        </w:rPr>
        <w:t xml:space="preserve">“A palavra ‘escolha’ é um símbolo político muito forte. A sua associação à liberdade pessoal e a oportunidades fazem dela um </w:t>
      </w:r>
      <w:r w:rsidRPr="00DC39EB">
        <w:rPr>
          <w:i/>
          <w:sz w:val="24"/>
        </w:rPr>
        <w:t>slogan</w:t>
      </w:r>
      <w:r>
        <w:rPr>
          <w:sz w:val="24"/>
        </w:rPr>
        <w:t xml:space="preserve"> de fácil difusão.” (Henig, 2003, pp.55).</w:t>
      </w:r>
    </w:p>
    <w:p w:rsidR="00422169" w:rsidRDefault="00422169" w:rsidP="00422169">
      <w:pPr>
        <w:pStyle w:val="PargrafodaLista"/>
        <w:ind w:left="1428"/>
        <w:jc w:val="both"/>
        <w:rPr>
          <w:sz w:val="24"/>
        </w:rPr>
      </w:pPr>
    </w:p>
    <w:p w:rsidR="00422169" w:rsidRDefault="00DC39EB" w:rsidP="00422169">
      <w:pPr>
        <w:pStyle w:val="PargrafodaLista"/>
        <w:numPr>
          <w:ilvl w:val="0"/>
          <w:numId w:val="3"/>
        </w:numPr>
        <w:jc w:val="both"/>
        <w:rPr>
          <w:sz w:val="24"/>
        </w:rPr>
      </w:pPr>
      <w:r>
        <w:rPr>
          <w:sz w:val="24"/>
        </w:rPr>
        <w:t>“Não é por acaso que a escolha é uma questão central no campo da educação (...).”</w:t>
      </w:r>
      <w:r w:rsidR="00422169">
        <w:rPr>
          <w:sz w:val="24"/>
        </w:rPr>
        <w:t xml:space="preserve"> (Henig, 2003, pp.55).</w:t>
      </w:r>
    </w:p>
    <w:p w:rsidR="00422169" w:rsidRPr="00422169" w:rsidRDefault="00422169" w:rsidP="00422169">
      <w:pPr>
        <w:pStyle w:val="PargrafodaLista"/>
        <w:rPr>
          <w:sz w:val="24"/>
        </w:rPr>
      </w:pPr>
    </w:p>
    <w:p w:rsidR="00422169" w:rsidRPr="00422169" w:rsidRDefault="00422169" w:rsidP="00422169">
      <w:pPr>
        <w:pStyle w:val="PargrafodaLista"/>
        <w:ind w:left="1428"/>
        <w:jc w:val="both"/>
        <w:rPr>
          <w:sz w:val="24"/>
        </w:rPr>
      </w:pPr>
    </w:p>
    <w:p w:rsidR="00DC39EB" w:rsidRDefault="00DC39EB" w:rsidP="00DC39EB">
      <w:pPr>
        <w:pStyle w:val="PargrafodaLista"/>
        <w:numPr>
          <w:ilvl w:val="0"/>
          <w:numId w:val="3"/>
        </w:numPr>
        <w:jc w:val="both"/>
        <w:rPr>
          <w:sz w:val="24"/>
        </w:rPr>
      </w:pPr>
      <w:r>
        <w:rPr>
          <w:sz w:val="24"/>
        </w:rPr>
        <w:t xml:space="preserve"> </w:t>
      </w:r>
      <w:r w:rsidR="00422169">
        <w:rPr>
          <w:sz w:val="24"/>
        </w:rPr>
        <w:t>“A teoria económica convencional tem em conta a existência de alguns bens e algumas condições sobre as quais as forças de mercado não têm influência imediata. A educação é uma dessas condições.” (Henig, 2003, pp.57).</w:t>
      </w:r>
    </w:p>
    <w:p w:rsidR="00422169" w:rsidRDefault="00422169" w:rsidP="001816DA">
      <w:pPr>
        <w:jc w:val="both"/>
        <w:rPr>
          <w:sz w:val="24"/>
        </w:rPr>
      </w:pPr>
    </w:p>
    <w:p w:rsidR="001816DA" w:rsidRDefault="001816DA" w:rsidP="001816DA">
      <w:pPr>
        <w:pStyle w:val="PargrafodaLista"/>
        <w:numPr>
          <w:ilvl w:val="0"/>
          <w:numId w:val="3"/>
        </w:numPr>
        <w:jc w:val="both"/>
        <w:rPr>
          <w:sz w:val="24"/>
        </w:rPr>
      </w:pPr>
      <w:r>
        <w:rPr>
          <w:sz w:val="24"/>
        </w:rPr>
        <w:t>“(...) a educação é um ‘bem público’ que requer um papel ativo do estado</w:t>
      </w:r>
      <w:r w:rsidR="00432294">
        <w:rPr>
          <w:sz w:val="24"/>
        </w:rPr>
        <w:t>, tal como a defesa nacional.”</w:t>
      </w:r>
      <w:r w:rsidR="00E0477C">
        <w:rPr>
          <w:sz w:val="24"/>
        </w:rPr>
        <w:t xml:space="preserve"> (Henig, 2003, pp.57).</w:t>
      </w:r>
    </w:p>
    <w:p w:rsidR="00E0477C" w:rsidRPr="00E0477C" w:rsidRDefault="00E0477C" w:rsidP="00E0477C">
      <w:pPr>
        <w:pStyle w:val="PargrafodaLista"/>
        <w:rPr>
          <w:sz w:val="24"/>
        </w:rPr>
      </w:pPr>
    </w:p>
    <w:p w:rsidR="00E0477C" w:rsidRDefault="00E0477C" w:rsidP="00E0477C">
      <w:pPr>
        <w:ind w:left="708"/>
        <w:jc w:val="both"/>
        <w:rPr>
          <w:sz w:val="24"/>
        </w:rPr>
      </w:pPr>
    </w:p>
    <w:p w:rsidR="00E0477C" w:rsidRDefault="00E0477C" w:rsidP="00E0477C">
      <w:pPr>
        <w:pStyle w:val="PargrafodaLista"/>
        <w:numPr>
          <w:ilvl w:val="0"/>
          <w:numId w:val="3"/>
        </w:numPr>
        <w:jc w:val="both"/>
        <w:rPr>
          <w:sz w:val="24"/>
        </w:rPr>
      </w:pPr>
      <w:r>
        <w:rPr>
          <w:sz w:val="24"/>
        </w:rPr>
        <w:t>“Muita da fundamentação lógica da escolha da escola apoia-se numa metáfora do mercado.” (Henig, 2003, pp.58).</w:t>
      </w:r>
    </w:p>
    <w:p w:rsidR="00385233" w:rsidRDefault="00385233" w:rsidP="00385233">
      <w:pPr>
        <w:ind w:left="1068"/>
        <w:jc w:val="both"/>
        <w:rPr>
          <w:sz w:val="24"/>
        </w:rPr>
      </w:pPr>
    </w:p>
    <w:p w:rsidR="00385233" w:rsidRDefault="00385233">
      <w:pPr>
        <w:rPr>
          <w:sz w:val="24"/>
        </w:rPr>
      </w:pPr>
      <w:r>
        <w:rPr>
          <w:sz w:val="24"/>
        </w:rPr>
        <w:br w:type="page"/>
      </w:r>
    </w:p>
    <w:p w:rsidR="00385233" w:rsidRDefault="00385233" w:rsidP="00385233">
      <w:pPr>
        <w:jc w:val="both"/>
        <w:rPr>
          <w:sz w:val="24"/>
        </w:rPr>
      </w:pPr>
    </w:p>
    <w:p w:rsidR="00385233" w:rsidRDefault="00385233" w:rsidP="00385233">
      <w:pPr>
        <w:pStyle w:val="PargrafodaLista"/>
        <w:numPr>
          <w:ilvl w:val="0"/>
          <w:numId w:val="1"/>
        </w:numPr>
        <w:jc w:val="both"/>
        <w:rPr>
          <w:b/>
          <w:sz w:val="32"/>
        </w:rPr>
      </w:pPr>
      <w:r w:rsidRPr="00385233">
        <w:rPr>
          <w:b/>
          <w:sz w:val="32"/>
        </w:rPr>
        <w:t>Comentários/ Reflexões pessoais</w:t>
      </w:r>
    </w:p>
    <w:p w:rsidR="0089639F" w:rsidRDefault="0089639F" w:rsidP="0089639F">
      <w:pPr>
        <w:ind w:left="708" w:firstLine="708"/>
        <w:jc w:val="both"/>
        <w:rPr>
          <w:sz w:val="24"/>
        </w:rPr>
      </w:pPr>
      <w:r>
        <w:rPr>
          <w:sz w:val="24"/>
        </w:rPr>
        <w:t>Para mim</w:t>
      </w:r>
      <w:r w:rsidR="00385233">
        <w:rPr>
          <w:sz w:val="24"/>
        </w:rPr>
        <w:t>,</w:t>
      </w:r>
      <w:r w:rsidR="00390070">
        <w:rPr>
          <w:sz w:val="24"/>
        </w:rPr>
        <w:t xml:space="preserve"> a leitura</w:t>
      </w:r>
      <w:r w:rsidR="00385233">
        <w:rPr>
          <w:sz w:val="24"/>
        </w:rPr>
        <w:t xml:space="preserve"> </w:t>
      </w:r>
      <w:r w:rsidR="00390070">
        <w:rPr>
          <w:sz w:val="24"/>
        </w:rPr>
        <w:t>d</w:t>
      </w:r>
      <w:r w:rsidR="00385233">
        <w:rPr>
          <w:sz w:val="24"/>
        </w:rPr>
        <w:t>este capítulo do livro “O Direito à Escolha em Educação”</w:t>
      </w:r>
      <w:r>
        <w:rPr>
          <w:sz w:val="24"/>
        </w:rPr>
        <w:t xml:space="preserve"> revelou-se de difícil compreensão, uma vez que o autor utiliza termos e construções de frases complexas e exigentes. Deste modo, foram escassas as matérias que consegui reter acerca deste tema. Ainda assim, irei expor de forma sucinta tudo aquilo que consegui entender.</w:t>
      </w:r>
    </w:p>
    <w:p w:rsidR="00385233" w:rsidRPr="00385233" w:rsidRDefault="00390070" w:rsidP="0089639F">
      <w:pPr>
        <w:ind w:left="708" w:firstLine="708"/>
        <w:jc w:val="both"/>
        <w:rPr>
          <w:sz w:val="24"/>
        </w:rPr>
      </w:pPr>
      <w:r>
        <w:rPr>
          <w:sz w:val="24"/>
        </w:rPr>
        <w:t>Na minha opinião, à</w:t>
      </w:r>
      <w:r w:rsidRPr="00390070">
        <w:rPr>
          <w:sz w:val="24"/>
        </w:rPr>
        <w:t xml:space="preserve"> medida que o Estado se vem revelando incapaz de conter a dívida pública de forma satisfatória, é o próprio Estado que surge cada vez mais como o réu da crise eco</w:t>
      </w:r>
      <w:r>
        <w:rPr>
          <w:sz w:val="24"/>
        </w:rPr>
        <w:t>nómica e social, pelo que os se</w:t>
      </w:r>
      <w:r w:rsidRPr="00390070">
        <w:rPr>
          <w:sz w:val="24"/>
        </w:rPr>
        <w:t>tores politicamente mais conservadores têm questionado intensamente a centralidade do Estado na definição das políticas económicas, sociais e culturais, reclamando serviços púb</w:t>
      </w:r>
      <w:r>
        <w:rPr>
          <w:sz w:val="24"/>
        </w:rPr>
        <w:t>licos que actuem com maior flexi</w:t>
      </w:r>
      <w:r w:rsidRPr="00390070">
        <w:rPr>
          <w:sz w:val="24"/>
        </w:rPr>
        <w:t>bilidade, indo ao encontro dos interesses diversificados das populações.</w:t>
      </w:r>
      <w:r>
        <w:rPr>
          <w:sz w:val="24"/>
        </w:rPr>
        <w:t xml:space="preserve"> Por outras palavras</w:t>
      </w:r>
      <w:bookmarkStart w:id="0" w:name="_GoBack"/>
      <w:bookmarkEnd w:id="0"/>
      <w:r w:rsidRPr="00390070">
        <w:rPr>
          <w:sz w:val="24"/>
        </w:rPr>
        <w:t>, O Direito à Escolha em Educação possibilitaria às famílias tomar opções mais coerentes com o seu projecto educativo e de vida, garantido ao mesmo tempo um sistema mais eficiente e competitivo e, portanto, de maior qualidade. Porém, as propostas conservadoras ocultam muito mais do que aquilo que realmente dizem. Converter a Educação Pública num Serviço Público de Educação implica muito mais do que uma mera troca de palavras.</w:t>
      </w:r>
    </w:p>
    <w:p w:rsidR="00385233" w:rsidRDefault="00385233" w:rsidP="00385233">
      <w:pPr>
        <w:pStyle w:val="PargrafodaLista"/>
        <w:jc w:val="both"/>
        <w:rPr>
          <w:sz w:val="24"/>
        </w:rPr>
      </w:pPr>
    </w:p>
    <w:p w:rsidR="00385233" w:rsidRPr="00385233" w:rsidRDefault="00385233" w:rsidP="00385233">
      <w:pPr>
        <w:pStyle w:val="PargrafodaLista"/>
        <w:jc w:val="both"/>
        <w:rPr>
          <w:sz w:val="24"/>
        </w:rPr>
      </w:pPr>
    </w:p>
    <w:p w:rsidR="00422169" w:rsidRPr="00422169" w:rsidRDefault="00422169" w:rsidP="00422169">
      <w:pPr>
        <w:jc w:val="both"/>
        <w:rPr>
          <w:sz w:val="24"/>
        </w:rPr>
      </w:pPr>
    </w:p>
    <w:p w:rsidR="00C70485" w:rsidRPr="00C70485" w:rsidRDefault="00C70485" w:rsidP="00C70485">
      <w:pPr>
        <w:pStyle w:val="PargrafodaLista"/>
        <w:jc w:val="both"/>
        <w:rPr>
          <w:sz w:val="24"/>
        </w:rPr>
      </w:pPr>
    </w:p>
    <w:sectPr w:rsidR="00C70485" w:rsidRPr="00C70485" w:rsidSect="004D69D4">
      <w:headerReference w:type="default" r:id="rId12"/>
      <w:footerReference w:type="default" r:id="rId13"/>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31F" w:rsidRDefault="003F231F" w:rsidP="00E94F5E">
      <w:pPr>
        <w:spacing w:after="0" w:line="240" w:lineRule="auto"/>
      </w:pPr>
      <w:r>
        <w:separator/>
      </w:r>
    </w:p>
  </w:endnote>
  <w:endnote w:type="continuationSeparator" w:id="0">
    <w:p w:rsidR="003F231F" w:rsidRDefault="003F231F" w:rsidP="00E94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5536"/>
      <w:docPartObj>
        <w:docPartGallery w:val="Page Numbers (Bottom of Page)"/>
        <w:docPartUnique/>
      </w:docPartObj>
    </w:sdtPr>
    <w:sdtEndPr/>
    <w:sdtContent>
      <w:p w:rsidR="00E94F5E" w:rsidRDefault="00E94F5E">
        <w:pPr>
          <w:pStyle w:val="Rodap"/>
          <w:jc w:val="right"/>
        </w:pPr>
        <w:r>
          <w:fldChar w:fldCharType="begin"/>
        </w:r>
        <w:r>
          <w:instrText>PAGE   \* MERGEFORMAT</w:instrText>
        </w:r>
        <w:r>
          <w:fldChar w:fldCharType="separate"/>
        </w:r>
        <w:r w:rsidR="00390070" w:rsidRPr="00390070">
          <w:rPr>
            <w:noProof/>
            <w:lang w:val="pt-BR"/>
          </w:rPr>
          <w:t>7</w:t>
        </w:r>
        <w:r>
          <w:fldChar w:fldCharType="end"/>
        </w:r>
      </w:p>
    </w:sdtContent>
  </w:sdt>
  <w:p w:rsidR="00E94F5E" w:rsidRDefault="00E94F5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31F" w:rsidRDefault="003F231F" w:rsidP="00E94F5E">
      <w:pPr>
        <w:spacing w:after="0" w:line="240" w:lineRule="auto"/>
      </w:pPr>
      <w:r>
        <w:separator/>
      </w:r>
    </w:p>
  </w:footnote>
  <w:footnote w:type="continuationSeparator" w:id="0">
    <w:p w:rsidR="003F231F" w:rsidRDefault="003F231F" w:rsidP="00E94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F5E" w:rsidRDefault="00E94F5E">
    <w:pPr>
      <w:pStyle w:val="Cabealho"/>
    </w:pPr>
    <w:r>
      <w:t>Tecnologia e Comunicação Educacional II</w:t>
    </w:r>
  </w:p>
  <w:p w:rsidR="00E94F5E" w:rsidRDefault="00E94F5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E11812"/>
    <w:multiLevelType w:val="hybridMultilevel"/>
    <w:tmpl w:val="370C3FE8"/>
    <w:lvl w:ilvl="0" w:tplc="0CCE7724">
      <w:start w:val="1"/>
      <w:numFmt w:val="decimal"/>
      <w:lvlText w:val="%1."/>
      <w:lvlJc w:val="left"/>
      <w:pPr>
        <w:ind w:left="720" w:hanging="360"/>
      </w:pPr>
      <w:rPr>
        <w:rFonts w:hint="default"/>
        <w:b/>
        <w:sz w:val="3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47DF0555"/>
    <w:multiLevelType w:val="hybridMultilevel"/>
    <w:tmpl w:val="EE864EE4"/>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2" w15:restartNumberingAfterBreak="0">
    <w:nsid w:val="491B48F8"/>
    <w:multiLevelType w:val="hybridMultilevel"/>
    <w:tmpl w:val="4C8017B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CB"/>
    <w:rsid w:val="001816DA"/>
    <w:rsid w:val="00195909"/>
    <w:rsid w:val="001A143C"/>
    <w:rsid w:val="002B3E74"/>
    <w:rsid w:val="00385233"/>
    <w:rsid w:val="00390070"/>
    <w:rsid w:val="003F231F"/>
    <w:rsid w:val="00422169"/>
    <w:rsid w:val="00432294"/>
    <w:rsid w:val="0044599C"/>
    <w:rsid w:val="004D69D4"/>
    <w:rsid w:val="005166C0"/>
    <w:rsid w:val="005402DE"/>
    <w:rsid w:val="005541B7"/>
    <w:rsid w:val="0058365B"/>
    <w:rsid w:val="005F157A"/>
    <w:rsid w:val="0060076D"/>
    <w:rsid w:val="0070280E"/>
    <w:rsid w:val="00762255"/>
    <w:rsid w:val="007A74D2"/>
    <w:rsid w:val="00863973"/>
    <w:rsid w:val="0089639F"/>
    <w:rsid w:val="00937ADD"/>
    <w:rsid w:val="009A7B83"/>
    <w:rsid w:val="009C7C54"/>
    <w:rsid w:val="00A46268"/>
    <w:rsid w:val="00B904F1"/>
    <w:rsid w:val="00BB499B"/>
    <w:rsid w:val="00C24EEA"/>
    <w:rsid w:val="00C46284"/>
    <w:rsid w:val="00C61ABE"/>
    <w:rsid w:val="00C70485"/>
    <w:rsid w:val="00D76BCB"/>
    <w:rsid w:val="00DC39EB"/>
    <w:rsid w:val="00E0477C"/>
    <w:rsid w:val="00E61627"/>
    <w:rsid w:val="00E94F5E"/>
    <w:rsid w:val="00EA2C3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D6ABE"/>
  <w15:chartTrackingRefBased/>
  <w15:docId w15:val="{3C3299BB-DD4A-43DC-A199-63ADD358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94F5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94F5E"/>
  </w:style>
  <w:style w:type="paragraph" w:styleId="Rodap">
    <w:name w:val="footer"/>
    <w:basedOn w:val="Normal"/>
    <w:link w:val="RodapChar"/>
    <w:uiPriority w:val="99"/>
    <w:unhideWhenUsed/>
    <w:rsid w:val="00E94F5E"/>
    <w:pPr>
      <w:tabs>
        <w:tab w:val="center" w:pos="4252"/>
        <w:tab w:val="right" w:pos="8504"/>
      </w:tabs>
      <w:spacing w:after="0" w:line="240" w:lineRule="auto"/>
    </w:pPr>
  </w:style>
  <w:style w:type="character" w:customStyle="1" w:styleId="RodapChar">
    <w:name w:val="Rodapé Char"/>
    <w:basedOn w:val="Fontepargpadro"/>
    <w:link w:val="Rodap"/>
    <w:uiPriority w:val="99"/>
    <w:rsid w:val="00E94F5E"/>
  </w:style>
  <w:style w:type="paragraph" w:styleId="PargrafodaLista">
    <w:name w:val="List Paragraph"/>
    <w:basedOn w:val="Normal"/>
    <w:uiPriority w:val="34"/>
    <w:qFormat/>
    <w:rsid w:val="004D69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52675">
      <w:bodyDiv w:val="1"/>
      <w:marLeft w:val="0"/>
      <w:marRight w:val="0"/>
      <w:marTop w:val="0"/>
      <w:marBottom w:val="0"/>
      <w:divBdr>
        <w:top w:val="none" w:sz="0" w:space="0" w:color="auto"/>
        <w:left w:val="none" w:sz="0" w:space="0" w:color="auto"/>
        <w:bottom w:val="none" w:sz="0" w:space="0" w:color="auto"/>
        <w:right w:val="none" w:sz="0" w:space="0" w:color="auto"/>
      </w:divBdr>
    </w:div>
    <w:div w:id="156919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1154</TotalTime>
  <Pages>8</Pages>
  <Words>1982</Words>
  <Characters>10705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Teixeira</dc:creator>
  <cp:keywords/>
  <dc:description/>
  <cp:lastModifiedBy>Ana Teixeira</cp:lastModifiedBy>
  <cp:revision>4</cp:revision>
  <dcterms:created xsi:type="dcterms:W3CDTF">2017-05-20T20:17:00Z</dcterms:created>
  <dcterms:modified xsi:type="dcterms:W3CDTF">2017-05-21T19:42:00Z</dcterms:modified>
</cp:coreProperties>
</file>