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7A" w:rsidRDefault="004D3300" w:rsidP="004D3300">
      <w:pPr>
        <w:jc w:val="center"/>
      </w:pPr>
      <w:r>
        <w:rPr>
          <w:noProof/>
          <w:lang w:eastAsia="pt-PT"/>
        </w:rPr>
        <w:drawing>
          <wp:inline distT="0" distB="0" distL="0" distR="0">
            <wp:extent cx="1450604" cy="1097280"/>
            <wp:effectExtent l="0" t="0" r="0" b="7620"/>
            <wp:docPr id="5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4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0604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300" w:rsidRPr="004D3300" w:rsidRDefault="004D3300" w:rsidP="004D3300">
      <w:pPr>
        <w:jc w:val="center"/>
        <w:rPr>
          <w:sz w:val="24"/>
        </w:rPr>
      </w:pPr>
    </w:p>
    <w:p w:rsidR="004D3300" w:rsidRPr="004D3300" w:rsidRDefault="004D3300" w:rsidP="004D3300">
      <w:pPr>
        <w:jc w:val="center"/>
        <w:rPr>
          <w:rFonts w:ascii="Times New Roman" w:hAnsi="Times New Roman" w:cs="Times New Roman"/>
          <w:sz w:val="24"/>
          <w:u w:val="single"/>
        </w:rPr>
      </w:pPr>
      <w:r w:rsidRPr="004D3300">
        <w:rPr>
          <w:rFonts w:ascii="Times New Roman" w:hAnsi="Times New Roman" w:cs="Times New Roman"/>
          <w:sz w:val="24"/>
          <w:u w:val="single"/>
        </w:rPr>
        <w:t>Tecnologia e Comunicação Educacional I</w:t>
      </w:r>
      <w:r w:rsidR="00975293">
        <w:rPr>
          <w:rFonts w:ascii="Times New Roman" w:hAnsi="Times New Roman" w:cs="Times New Roman"/>
          <w:sz w:val="24"/>
          <w:u w:val="single"/>
        </w:rPr>
        <w:t>I</w:t>
      </w:r>
    </w:p>
    <w:p w:rsidR="004D3300" w:rsidRPr="004D3300" w:rsidRDefault="004D3300" w:rsidP="004D3300">
      <w:pPr>
        <w:jc w:val="center"/>
        <w:rPr>
          <w:rFonts w:ascii="Times New Roman" w:hAnsi="Times New Roman" w:cs="Times New Roman"/>
          <w:sz w:val="24"/>
          <w:u w:val="single"/>
        </w:rPr>
      </w:pPr>
      <w:r w:rsidRPr="004D3300">
        <w:rPr>
          <w:rFonts w:ascii="Times New Roman" w:hAnsi="Times New Roman" w:cs="Times New Roman"/>
          <w:sz w:val="24"/>
          <w:u w:val="single"/>
        </w:rPr>
        <w:t>Universidade do Minho</w:t>
      </w:r>
    </w:p>
    <w:p w:rsidR="004D3300" w:rsidRPr="004D3300" w:rsidRDefault="004D3300" w:rsidP="004D3300">
      <w:pPr>
        <w:jc w:val="center"/>
        <w:rPr>
          <w:rFonts w:ascii="Times New Roman" w:hAnsi="Times New Roman" w:cs="Times New Roman"/>
          <w:sz w:val="24"/>
          <w:u w:val="single"/>
        </w:rPr>
      </w:pPr>
      <w:r w:rsidRPr="004D3300">
        <w:rPr>
          <w:rFonts w:ascii="Times New Roman" w:hAnsi="Times New Roman" w:cs="Times New Roman"/>
          <w:sz w:val="24"/>
          <w:u w:val="single"/>
        </w:rPr>
        <w:t>Ano letivo 2016/2017</w:t>
      </w:r>
    </w:p>
    <w:p w:rsidR="004D3300" w:rsidRDefault="004D3300" w:rsidP="004D3300">
      <w:pPr>
        <w:jc w:val="center"/>
        <w:rPr>
          <w:rFonts w:ascii="Times New Roman" w:hAnsi="Times New Roman" w:cs="Times New Roman"/>
          <w:u w:val="single"/>
        </w:rPr>
      </w:pPr>
    </w:p>
    <w:p w:rsidR="004D3300" w:rsidRPr="004D3300" w:rsidRDefault="004D3300" w:rsidP="004D3300">
      <w:pPr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4D3300">
        <w:rPr>
          <w:rFonts w:ascii="Times New Roman" w:hAnsi="Times New Roman" w:cs="Times New Roman"/>
          <w:i/>
          <w:sz w:val="24"/>
          <w:u w:val="single"/>
        </w:rPr>
        <w:t>Ficha de Leitura</w:t>
      </w:r>
    </w:p>
    <w:p w:rsidR="004D3300" w:rsidRDefault="004D3300" w:rsidP="004D3300">
      <w:pPr>
        <w:jc w:val="center"/>
        <w:rPr>
          <w:rFonts w:ascii="Times New Roman" w:hAnsi="Times New Roman" w:cs="Times New Roman"/>
          <w:i/>
          <w:u w:val="single"/>
        </w:rPr>
      </w:pPr>
    </w:p>
    <w:p w:rsidR="004D3300" w:rsidRPr="007E2BB2" w:rsidRDefault="007E2BB2" w:rsidP="004D3300">
      <w:pPr>
        <w:jc w:val="center"/>
        <w:rPr>
          <w:rFonts w:ascii="Times New Roman" w:hAnsi="Times New Roman" w:cs="Times New Roman"/>
          <w:b/>
          <w:i/>
          <w:color w:val="C00000"/>
          <w:sz w:val="28"/>
          <w:u w:val="single"/>
        </w:rPr>
      </w:pPr>
      <w:r>
        <w:rPr>
          <w:rFonts w:ascii="Times New Roman" w:hAnsi="Times New Roman" w:cs="Times New Roman"/>
          <w:b/>
          <w:i/>
          <w:color w:val="C00000"/>
          <w:sz w:val="28"/>
          <w:u w:val="single"/>
        </w:rPr>
        <w:t>O Direito à</w:t>
      </w:r>
      <w:r w:rsidR="004D3300" w:rsidRPr="007E2BB2">
        <w:rPr>
          <w:rFonts w:ascii="Times New Roman" w:hAnsi="Times New Roman" w:cs="Times New Roman"/>
          <w:b/>
          <w:i/>
          <w:color w:val="C00000"/>
          <w:sz w:val="28"/>
          <w:u w:val="single"/>
        </w:rPr>
        <w:t xml:space="preserve"> Escolha em Educação</w:t>
      </w:r>
    </w:p>
    <w:p w:rsidR="004D3300" w:rsidRDefault="004D3300" w:rsidP="004D33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(Des)ilusão da Escolha em Educação</w:t>
      </w:r>
    </w:p>
    <w:p w:rsidR="004D3300" w:rsidRPr="004D3300" w:rsidRDefault="004D3300" w:rsidP="004D33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D3300" w:rsidRDefault="00E84D46" w:rsidP="004D3300">
      <w:pPr>
        <w:jc w:val="center"/>
        <w:rPr>
          <w:rFonts w:ascii="Times New Roman" w:hAnsi="Times New Roman" w:cs="Times New Roman"/>
          <w:i/>
          <w:u w:val="single"/>
        </w:rPr>
      </w:pPr>
      <w:r>
        <w:rPr>
          <w:noProof/>
          <w:lang w:eastAsia="pt-PT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701040</wp:posOffset>
            </wp:positionH>
            <wp:positionV relativeFrom="paragraph">
              <wp:posOffset>0</wp:posOffset>
            </wp:positionV>
            <wp:extent cx="4000500" cy="2091690"/>
            <wp:effectExtent l="0" t="0" r="0" b="3810"/>
            <wp:wrapThrough wrapText="bothSides">
              <wp:wrapPolygon edited="0">
                <wp:start x="0" y="0"/>
                <wp:lineTo x="0" y="21443"/>
                <wp:lineTo x="21497" y="21443"/>
                <wp:lineTo x="21497" y="0"/>
                <wp:lineTo x="0" y="0"/>
              </wp:wrapPolygon>
            </wp:wrapThrough>
            <wp:docPr id="1" name="Imagem 1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3300" w:rsidRDefault="004D3300" w:rsidP="004D3300">
      <w:pPr>
        <w:jc w:val="center"/>
        <w:rPr>
          <w:rFonts w:ascii="Times New Roman" w:hAnsi="Times New Roman" w:cs="Times New Roman"/>
          <w:i/>
          <w:u w:val="single"/>
        </w:rPr>
      </w:pPr>
    </w:p>
    <w:p w:rsidR="00E84D46" w:rsidRDefault="00E84D46" w:rsidP="00E84D46">
      <w:pPr>
        <w:jc w:val="center"/>
        <w:rPr>
          <w:rFonts w:ascii="Times New Roman" w:hAnsi="Times New Roman" w:cs="Times New Roman"/>
        </w:rPr>
      </w:pPr>
    </w:p>
    <w:p w:rsidR="00E84D46" w:rsidRDefault="00E84D46" w:rsidP="00E84D46">
      <w:pPr>
        <w:jc w:val="center"/>
        <w:rPr>
          <w:rFonts w:ascii="Times New Roman" w:hAnsi="Times New Roman" w:cs="Times New Roman"/>
        </w:rPr>
      </w:pPr>
    </w:p>
    <w:p w:rsidR="00E84D46" w:rsidRDefault="00E84D46" w:rsidP="00E84D46">
      <w:pPr>
        <w:jc w:val="center"/>
        <w:rPr>
          <w:rFonts w:ascii="Times New Roman" w:hAnsi="Times New Roman" w:cs="Times New Roman"/>
        </w:rPr>
      </w:pPr>
    </w:p>
    <w:p w:rsidR="00E84D46" w:rsidRDefault="00E84D46" w:rsidP="00E84D46">
      <w:pPr>
        <w:jc w:val="center"/>
        <w:rPr>
          <w:rFonts w:ascii="Times New Roman" w:hAnsi="Times New Roman" w:cs="Times New Roman"/>
        </w:rPr>
      </w:pPr>
    </w:p>
    <w:p w:rsidR="00E84D46" w:rsidRDefault="00E84D46" w:rsidP="00E84D46">
      <w:pPr>
        <w:jc w:val="center"/>
        <w:rPr>
          <w:rFonts w:ascii="Times New Roman" w:hAnsi="Times New Roman" w:cs="Times New Roman"/>
        </w:rPr>
      </w:pPr>
    </w:p>
    <w:p w:rsidR="00E84D46" w:rsidRDefault="00E84D46" w:rsidP="00E84D46">
      <w:pPr>
        <w:jc w:val="center"/>
        <w:rPr>
          <w:rFonts w:ascii="Times New Roman" w:hAnsi="Times New Roman" w:cs="Times New Roman"/>
        </w:rPr>
      </w:pPr>
    </w:p>
    <w:p w:rsidR="00E84D46" w:rsidRDefault="00E84D46" w:rsidP="00E84D46">
      <w:pPr>
        <w:jc w:val="right"/>
        <w:rPr>
          <w:rFonts w:ascii="Times New Roman" w:hAnsi="Times New Roman" w:cs="Times New Roman"/>
        </w:rPr>
      </w:pPr>
    </w:p>
    <w:p w:rsidR="00E84D46" w:rsidRDefault="00E84D46" w:rsidP="00E84D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Discente: Lia</w:t>
      </w:r>
      <w:r w:rsidR="00C75420">
        <w:rPr>
          <w:rFonts w:ascii="Times New Roman" w:hAnsi="Times New Roman" w:cs="Times New Roman"/>
        </w:rPr>
        <w:t xml:space="preserve"> Raquel</w:t>
      </w:r>
    </w:p>
    <w:p w:rsidR="00E84D46" w:rsidRDefault="00E84D46" w:rsidP="00E84D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Discentes:</w:t>
      </w:r>
    </w:p>
    <w:p w:rsidR="00E84D46" w:rsidRDefault="00E84D46" w:rsidP="00E84D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Isabel Teixeira</w:t>
      </w:r>
      <w:r w:rsidR="00C75420">
        <w:rPr>
          <w:rFonts w:ascii="Times New Roman" w:hAnsi="Times New Roman" w:cs="Times New Roman"/>
        </w:rPr>
        <w:t xml:space="preserve"> (a79901)</w:t>
      </w:r>
    </w:p>
    <w:p w:rsidR="00E84D46" w:rsidRDefault="004D3300" w:rsidP="00E84D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Anabela Abreu </w:t>
      </w:r>
      <w:r w:rsidR="00C7542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a80337</w:t>
      </w:r>
      <w:r w:rsidR="00C75420">
        <w:rPr>
          <w:rFonts w:ascii="Times New Roman" w:hAnsi="Times New Roman" w:cs="Times New Roman"/>
        </w:rPr>
        <w:t>)</w:t>
      </w:r>
    </w:p>
    <w:p w:rsidR="004D3300" w:rsidRDefault="004D3300" w:rsidP="00E84D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Andreia</w:t>
      </w:r>
      <w:r w:rsidR="002E14E3">
        <w:rPr>
          <w:rFonts w:ascii="Times New Roman" w:hAnsi="Times New Roman" w:cs="Times New Roman"/>
        </w:rPr>
        <w:t xml:space="preserve"> Campos </w:t>
      </w:r>
      <w:r w:rsidR="00C75420">
        <w:rPr>
          <w:rFonts w:ascii="Times New Roman" w:hAnsi="Times New Roman" w:cs="Times New Roman"/>
        </w:rPr>
        <w:t>(</w:t>
      </w:r>
      <w:r w:rsidR="002E14E3">
        <w:rPr>
          <w:rFonts w:ascii="Times New Roman" w:hAnsi="Times New Roman" w:cs="Times New Roman"/>
        </w:rPr>
        <w:t>a81192</w:t>
      </w:r>
      <w:r w:rsidR="00C75420">
        <w:rPr>
          <w:rFonts w:ascii="Times New Roman" w:hAnsi="Times New Roman" w:cs="Times New Roman"/>
        </w:rPr>
        <w:t>)</w:t>
      </w:r>
    </w:p>
    <w:p w:rsidR="004D3300" w:rsidRDefault="004D3300" w:rsidP="00E84D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 Sousa</w:t>
      </w:r>
    </w:p>
    <w:p w:rsidR="004D3300" w:rsidRDefault="004D3300" w:rsidP="00E84D46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Diana Azevedo</w:t>
      </w:r>
      <w:r w:rsidR="00182936">
        <w:rPr>
          <w:rFonts w:ascii="Times New Roman" w:hAnsi="Times New Roman" w:cs="Times New Roman"/>
        </w:rPr>
        <w:t xml:space="preserve"> (a82566)</w:t>
      </w:r>
    </w:p>
    <w:p w:rsidR="004D3300" w:rsidRPr="004D3300" w:rsidRDefault="004D3300" w:rsidP="00E84D46">
      <w:pPr>
        <w:jc w:val="right"/>
        <w:rPr>
          <w:rFonts w:ascii="Times New Roman" w:hAnsi="Times New Roman" w:cs="Times New Roman"/>
        </w:rPr>
      </w:pPr>
      <w:r w:rsidRPr="00FA41D3">
        <w:rPr>
          <w:rFonts w:ascii="Times New Roman" w:hAnsi="Times New Roman" w:cs="Times New Roman"/>
        </w:rPr>
        <w:t>Patrícia Costa</w:t>
      </w:r>
      <w:r w:rsidR="00182936">
        <w:rPr>
          <w:rFonts w:ascii="Times New Roman" w:hAnsi="Times New Roman" w:cs="Times New Roman"/>
        </w:rPr>
        <w:t xml:space="preserve"> </w:t>
      </w:r>
      <w:r w:rsidR="00C75420">
        <w:rPr>
          <w:rFonts w:ascii="Times New Roman" w:hAnsi="Times New Roman" w:cs="Times New Roman"/>
        </w:rPr>
        <w:t>(</w:t>
      </w:r>
      <w:r w:rsidRPr="00FA41D3">
        <w:rPr>
          <w:rFonts w:ascii="Times New Roman" w:hAnsi="Times New Roman" w:cs="Times New Roman"/>
        </w:rPr>
        <w:t>a81685</w:t>
      </w:r>
      <w:r w:rsidR="00C75420">
        <w:rPr>
          <w:rFonts w:ascii="Times New Roman" w:hAnsi="Times New Roman" w:cs="Times New Roman"/>
        </w:rPr>
        <w:t>)</w:t>
      </w:r>
    </w:p>
    <w:p w:rsidR="004D3300" w:rsidRPr="00FA41D3" w:rsidRDefault="004D3300" w:rsidP="004D3300">
      <w:pPr>
        <w:jc w:val="center"/>
        <w:rPr>
          <w:rFonts w:ascii="Times New Roman" w:hAnsi="Times New Roman" w:cs="Times New Roman"/>
          <w:i/>
          <w:u w:val="single"/>
        </w:rPr>
      </w:pPr>
    </w:p>
    <w:p w:rsidR="004D3300" w:rsidRDefault="004D3300" w:rsidP="004D3300">
      <w:pPr>
        <w:jc w:val="center"/>
      </w:pPr>
    </w:p>
    <w:p w:rsidR="007E2BB2" w:rsidRDefault="007E2BB2" w:rsidP="004D3300">
      <w:pPr>
        <w:jc w:val="center"/>
      </w:pPr>
    </w:p>
    <w:p w:rsidR="007E2BB2" w:rsidRDefault="007E2BB2" w:rsidP="001709D8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82">
        <w:rPr>
          <w:rFonts w:ascii="Times New Roman" w:hAnsi="Times New Roman" w:cs="Times New Roman"/>
          <w:b/>
          <w:sz w:val="24"/>
          <w:szCs w:val="24"/>
        </w:rPr>
        <w:t>Indicações bibliográficas precisas</w:t>
      </w:r>
      <w:r w:rsidRPr="006B4882">
        <w:rPr>
          <w:rFonts w:ascii="Times New Roman" w:hAnsi="Times New Roman" w:cs="Times New Roman"/>
          <w:sz w:val="24"/>
          <w:szCs w:val="24"/>
        </w:rPr>
        <w:t>:</w:t>
      </w:r>
    </w:p>
    <w:p w:rsidR="007E2BB2" w:rsidRDefault="007E2BB2" w:rsidP="001709D8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Titulo: O Direito à Escolha em Educação. Cheques-Ensino, Projectos Charter e o Ensino Doméstico;</w:t>
      </w:r>
    </w:p>
    <w:p w:rsidR="007E2BB2" w:rsidRP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Organizador: João M. Paraskeva, Wayne Au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livro tem 151 páginas;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Edições Pedago, Lda</w:t>
      </w:r>
      <w:r w:rsidR="006D415E">
        <w:rPr>
          <w:rFonts w:ascii="Times New Roman" w:hAnsi="Times New Roman" w:cs="Times New Roman"/>
          <w:sz w:val="24"/>
          <w:szCs w:val="24"/>
        </w:rPr>
        <w:t>, Agosto de 2010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Coleção: Contrapontos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Coordenação da Coleção: João M. Paraskeva, 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Tradução: Samuel Pereira 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Revisão do Texto: Pedro M. Patacho e Maria Correia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415E">
        <w:rPr>
          <w:rFonts w:ascii="Times New Roman" w:hAnsi="Times New Roman" w:cs="Times New Roman"/>
          <w:sz w:val="24"/>
          <w:szCs w:val="24"/>
        </w:rPr>
        <w:t xml:space="preserve">Design </w:t>
      </w:r>
      <w:r>
        <w:rPr>
          <w:rFonts w:ascii="Times New Roman" w:hAnsi="Times New Roman" w:cs="Times New Roman"/>
          <w:sz w:val="24"/>
          <w:szCs w:val="24"/>
        </w:rPr>
        <w:t>e Paginação: Márcia Pires</w:t>
      </w:r>
    </w:p>
    <w:p w:rsidR="007E2BB2" w:rsidRDefault="007E2BB2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Impressão e Acabamentos: Tipografia Lousanense</w:t>
      </w:r>
    </w:p>
    <w:p w:rsidR="006D415E" w:rsidRDefault="006D415E" w:rsidP="001709D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livro tem, uma introdução e 7 capítulos:</w:t>
      </w:r>
    </w:p>
    <w:p w:rsidR="006D415E" w:rsidRDefault="006D415E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9D8">
        <w:rPr>
          <w:rFonts w:ascii="Times New Roman" w:hAnsi="Times New Roman" w:cs="Times New Roman"/>
          <w:b/>
          <w:sz w:val="24"/>
          <w:szCs w:val="24"/>
        </w:rPr>
        <w:t>Introdução:</w:t>
      </w:r>
      <w:r>
        <w:rPr>
          <w:rFonts w:ascii="Times New Roman" w:hAnsi="Times New Roman" w:cs="Times New Roman"/>
          <w:sz w:val="24"/>
          <w:szCs w:val="24"/>
        </w:rPr>
        <w:t xml:space="preserve"> (Des)ilusão da Escolha em Educação;</w:t>
      </w:r>
    </w:p>
    <w:p w:rsidR="006D415E" w:rsidRDefault="006D415E" w:rsidP="001709D8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Autores: Joao M. Paraskeva</w:t>
      </w:r>
    </w:p>
    <w:p w:rsidR="006D415E" w:rsidRDefault="006D415E" w:rsidP="001709D8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Wayne Au</w:t>
      </w:r>
    </w:p>
    <w:p w:rsidR="006D415E" w:rsidRPr="0005337F" w:rsidRDefault="006D415E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337F">
        <w:rPr>
          <w:rFonts w:ascii="Times New Roman" w:hAnsi="Times New Roman" w:cs="Times New Roman"/>
          <w:b/>
          <w:sz w:val="24"/>
          <w:szCs w:val="24"/>
        </w:rPr>
        <w:t>Capítulo 1:</w:t>
      </w:r>
      <w:r w:rsidRPr="0005337F">
        <w:rPr>
          <w:rFonts w:ascii="Times New Roman" w:hAnsi="Times New Roman" w:cs="Times New Roman"/>
          <w:sz w:val="24"/>
          <w:szCs w:val="24"/>
        </w:rPr>
        <w:t xml:space="preserve"> Privatização dos Benefícios e Socialização dos Custos. Dos Cheques-ensino ao</w:t>
      </w:r>
      <w:r w:rsidRPr="0005337F">
        <w:rPr>
          <w:rFonts w:ascii="Times New Roman" w:hAnsi="Times New Roman" w:cs="Times New Roman"/>
          <w:i/>
          <w:sz w:val="24"/>
          <w:szCs w:val="24"/>
        </w:rPr>
        <w:t xml:space="preserve"> Homeschooling;</w:t>
      </w:r>
    </w:p>
    <w:p w:rsidR="006D415E" w:rsidRDefault="006D415E" w:rsidP="001709D8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Autor: João M. Paraskeva</w:t>
      </w:r>
    </w:p>
    <w:p w:rsidR="006D415E" w:rsidRPr="0005337F" w:rsidRDefault="006D415E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7F">
        <w:rPr>
          <w:rFonts w:ascii="Times New Roman" w:hAnsi="Times New Roman" w:cs="Times New Roman"/>
          <w:b/>
          <w:sz w:val="24"/>
          <w:szCs w:val="24"/>
        </w:rPr>
        <w:t>Capítulo 2:</w:t>
      </w:r>
      <w:r w:rsidRPr="0005337F">
        <w:rPr>
          <w:rFonts w:ascii="Times New Roman" w:hAnsi="Times New Roman" w:cs="Times New Roman"/>
          <w:sz w:val="24"/>
          <w:szCs w:val="24"/>
        </w:rPr>
        <w:t xml:space="preserve"> O perigo da Retórica de Mercado</w:t>
      </w:r>
    </w:p>
    <w:p w:rsidR="006D415E" w:rsidRDefault="006D415E" w:rsidP="001709D8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Autora: Jeffrey Henig </w:t>
      </w:r>
    </w:p>
    <w:p w:rsidR="006D415E" w:rsidRDefault="0005337F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Capítulo 3: </w:t>
      </w:r>
      <w:r>
        <w:rPr>
          <w:rFonts w:ascii="Times New Roman" w:hAnsi="Times New Roman" w:cs="Times New Roman"/>
          <w:sz w:val="24"/>
          <w:szCs w:val="24"/>
        </w:rPr>
        <w:t>A Escolha da Escola: Perguntas e Respostas</w:t>
      </w:r>
    </w:p>
    <w:p w:rsidR="0005337F" w:rsidRPr="0005337F" w:rsidRDefault="0005337F" w:rsidP="001709D8">
      <w:pPr>
        <w:pStyle w:val="PargrafodaList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337F">
        <w:rPr>
          <w:rFonts w:ascii="Times New Roman" w:hAnsi="Times New Roman" w:cs="Times New Roman"/>
          <w:sz w:val="24"/>
          <w:szCs w:val="24"/>
        </w:rPr>
        <w:t>Editores de Re</w:t>
      </w:r>
      <w:r>
        <w:rPr>
          <w:rFonts w:ascii="Times New Roman" w:hAnsi="Times New Roman" w:cs="Times New Roman"/>
          <w:sz w:val="24"/>
          <w:szCs w:val="24"/>
        </w:rPr>
        <w:t>thinking Schools</w:t>
      </w:r>
    </w:p>
    <w:p w:rsidR="0005337F" w:rsidRDefault="0005337F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Capítulo 4: </w:t>
      </w:r>
      <w:r>
        <w:rPr>
          <w:rFonts w:ascii="Times New Roman" w:hAnsi="Times New Roman" w:cs="Times New Roman"/>
          <w:sz w:val="24"/>
          <w:szCs w:val="24"/>
        </w:rPr>
        <w:t xml:space="preserve">As Falsas Premissas e as Falsas Promessas do Movimento de Privatização do Ensino Público </w:t>
      </w:r>
    </w:p>
    <w:p w:rsidR="0005337F" w:rsidRDefault="0005337F" w:rsidP="001709D8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Autor: Willis D. Hawley</w:t>
      </w:r>
    </w:p>
    <w:p w:rsidR="0005337F" w:rsidRDefault="0005337F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Capitulo 5: </w:t>
      </w:r>
      <w:r>
        <w:rPr>
          <w:rFonts w:ascii="Times New Roman" w:hAnsi="Times New Roman" w:cs="Times New Roman"/>
          <w:sz w:val="24"/>
          <w:szCs w:val="24"/>
        </w:rPr>
        <w:t>Os Verdadeiros Sucessos da Educação Pública e a Falsa Promessa dos Cheques-Ensino</w:t>
      </w:r>
    </w:p>
    <w:p w:rsidR="0005337F" w:rsidRDefault="0005337F" w:rsidP="001709D8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Autora: Nat LaCour</w:t>
      </w:r>
    </w:p>
    <w:p w:rsidR="0005337F" w:rsidRDefault="0005337F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Capitulo 6: </w:t>
      </w:r>
      <w:r>
        <w:rPr>
          <w:rFonts w:ascii="Times New Roman" w:hAnsi="Times New Roman" w:cs="Times New Roman"/>
          <w:sz w:val="24"/>
          <w:szCs w:val="24"/>
        </w:rPr>
        <w:t>Lucros e Privatização: A Experiência de Ohio</w:t>
      </w:r>
    </w:p>
    <w:p w:rsidR="0005337F" w:rsidRDefault="0005337F" w:rsidP="001709D8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Autora: Amy Hanauer </w:t>
      </w:r>
    </w:p>
    <w:p w:rsidR="0028410F" w:rsidRDefault="0005337F" w:rsidP="001709D8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Capítulo 7: </w:t>
      </w:r>
      <w:r w:rsidR="0028410F">
        <w:rPr>
          <w:rFonts w:ascii="Times New Roman" w:hAnsi="Times New Roman" w:cs="Times New Roman"/>
          <w:b/>
          <w:sz w:val="24"/>
          <w:szCs w:val="24"/>
        </w:rPr>
        <w:t>“</w:t>
      </w:r>
      <w:r w:rsidR="0028410F">
        <w:rPr>
          <w:rFonts w:ascii="Times New Roman" w:hAnsi="Times New Roman" w:cs="Times New Roman"/>
          <w:sz w:val="24"/>
          <w:szCs w:val="24"/>
        </w:rPr>
        <w:t>Evolução ou Destruição? Um olhar sobre Washington, D.C</w:t>
      </w:r>
    </w:p>
    <w:p w:rsidR="0028410F" w:rsidRDefault="0028410F" w:rsidP="001709D8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Autores: Zeinm El-Amine</w:t>
      </w:r>
    </w:p>
    <w:p w:rsidR="0005337F" w:rsidRDefault="0028410F" w:rsidP="001709D8">
      <w:pPr>
        <w:pStyle w:val="PargrafodaLista"/>
        <w:spacing w:after="0" w:line="360" w:lineRule="auto"/>
        <w:ind w:left="16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Lee </w:t>
      </w:r>
      <w:r w:rsidR="001709D8">
        <w:rPr>
          <w:rFonts w:ascii="Times New Roman" w:hAnsi="Times New Roman" w:cs="Times New Roman"/>
          <w:sz w:val="24"/>
          <w:szCs w:val="24"/>
        </w:rPr>
        <w:t>Glazer</w:t>
      </w:r>
    </w:p>
    <w:p w:rsidR="001709D8" w:rsidRDefault="001709D8" w:rsidP="001709D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09D8" w:rsidRPr="001709D8" w:rsidRDefault="001709D8" w:rsidP="001709D8">
      <w:pPr>
        <w:numPr>
          <w:ilvl w:val="0"/>
          <w:numId w:val="10"/>
        </w:num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882">
        <w:rPr>
          <w:rFonts w:ascii="Times New Roman" w:hAnsi="Times New Roman" w:cs="Times New Roman"/>
          <w:b/>
          <w:sz w:val="24"/>
          <w:szCs w:val="24"/>
        </w:rPr>
        <w:t>Informações sobre o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B4882">
        <w:rPr>
          <w:rFonts w:ascii="Times New Roman" w:hAnsi="Times New Roman" w:cs="Times New Roman"/>
          <w:b/>
          <w:sz w:val="24"/>
          <w:szCs w:val="24"/>
        </w:rPr>
        <w:t xml:space="preserve"> autor</w:t>
      </w:r>
      <w:r>
        <w:rPr>
          <w:rFonts w:ascii="Times New Roman" w:hAnsi="Times New Roman" w:cs="Times New Roman"/>
          <w:b/>
          <w:sz w:val="24"/>
          <w:szCs w:val="24"/>
        </w:rPr>
        <w:t>es</w:t>
      </w:r>
      <w:r w:rsidRPr="006B4882">
        <w:rPr>
          <w:rFonts w:ascii="Times New Roman" w:hAnsi="Times New Roman" w:cs="Times New Roman"/>
          <w:b/>
          <w:sz w:val="24"/>
          <w:szCs w:val="24"/>
        </w:rPr>
        <w:t>/entidade/organização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1709D8" w:rsidRDefault="001709D8" w:rsidP="001709D8">
      <w:pPr>
        <w:tabs>
          <w:tab w:val="left" w:pos="142"/>
        </w:tabs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09D8" w:rsidRDefault="001709D8" w:rsidP="00F87C5C">
      <w:pPr>
        <w:tabs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7C5C" w:rsidRDefault="00F87C5C" w:rsidP="00F87C5C">
      <w:pPr>
        <w:tabs>
          <w:tab w:val="left" w:pos="142"/>
        </w:tabs>
        <w:spacing w:after="0" w:line="360" w:lineRule="auto"/>
        <w:ind w:left="360"/>
        <w:jc w:val="both"/>
        <w:rPr>
          <w:rFonts w:ascii="Times New Roman" w:hAnsi="Times New Roman" w:cs="Times New Roman"/>
          <w:color w:val="212121"/>
          <w:shd w:val="clear" w:color="auto" w:fill="FFFFFF"/>
        </w:rPr>
      </w:pPr>
    </w:p>
    <w:p w:rsidR="001709D8" w:rsidRDefault="001709D8" w:rsidP="00F02627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F87C5C">
        <w:rPr>
          <w:b/>
          <w:noProof/>
          <w:color w:val="000000" w:themeColor="text1"/>
          <w:sz w:val="24"/>
          <w:szCs w:val="24"/>
          <w:u w:val="single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4281805</wp:posOffset>
            </wp:positionH>
            <wp:positionV relativeFrom="paragraph">
              <wp:posOffset>106045</wp:posOffset>
            </wp:positionV>
            <wp:extent cx="1133475" cy="1466850"/>
            <wp:effectExtent l="0" t="0" r="9525" b="0"/>
            <wp:wrapSquare wrapText="bothSides"/>
            <wp:docPr id="2" name="Imagem 2" descr="Joao Paraskeva faculty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oao Paraskeva faculty ima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87C5C" w:rsidRPr="00F87C5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shd w:val="clear" w:color="auto" w:fill="FFFFFF"/>
        </w:rPr>
        <w:t>Joao M. Paraskeva</w:t>
      </w:r>
      <w:r w:rsidR="00F87C5C"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: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Professor Especialista em Liderança Educacional e Estudos Políticos, Teoria Curricular e Desenvolvimento, Teoria Crítica, Métodos Qualitativos, Teoria do Sul. </w:t>
      </w:r>
      <w:r w:rsid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M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inistra cursos no Programa de Doutorado em Liderança e Estudos Políticos, Mestrado em Políticas Públicas e Mestrado em Artes e</w:t>
      </w:r>
      <w:r w:rsid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Ensino. Nasceu em Maputo, 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República Popular de Moçambique</w:t>
      </w:r>
      <w:r w:rsidRPr="00F87C5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e concluiu a educação média e secundária sob o Estado marxista-leninista</w:t>
      </w:r>
      <w:r w:rsidRPr="00F87C5C">
        <w:rPr>
          <w:rFonts w:ascii="Times New Roman" w:hAnsi="Times New Roman" w:cs="Times New Roman"/>
          <w:color w:val="C00000"/>
          <w:sz w:val="24"/>
          <w:szCs w:val="24"/>
          <w:shd w:val="clear" w:color="auto" w:fill="FFFFFF"/>
        </w:rPr>
        <w:t xml:space="preserve">. 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Graduou-se em Humanidades (Grego Antigo, Latim e Português), Mestrado em Educação, Mestrado em Estudos Curriculares e Doutor em Educação em Estudos Curriculares. Ex-aluno do ensino secundário na região da África Austral, foi também Professor da Universidade do Minho </w:t>
      </w:r>
      <w:r w:rsid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em Portugal, m</w:t>
      </w:r>
      <w:r w:rsidRPr="00F87C5C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embro Honorário da Universidade de Wisconsin Madison, Professor Visitante da Universidade de La Coruña, Universidade Federal de Pelotas, Brasil, Universidade de Florença, Itália, e Universidade de Miami, Oxford, Ohio.</w:t>
      </w:r>
    </w:p>
    <w:p w:rsidR="005C1BFE" w:rsidRDefault="005C1BFE" w:rsidP="00F02627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:rsidR="005C1BFE" w:rsidRDefault="005C1BFE" w:rsidP="00F02627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5C1BFE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Webgrafia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: </w:t>
      </w:r>
      <w:hyperlink r:id="rId8" w:history="1">
        <w:r w:rsidRPr="00463BE1">
          <w:rPr>
            <w:rStyle w:val="Hiperligao"/>
            <w:rFonts w:ascii="Times New Roman" w:hAnsi="Times New Roman" w:cs="Times New Roman"/>
            <w:sz w:val="24"/>
            <w:szCs w:val="24"/>
            <w:shd w:val="clear" w:color="auto" w:fill="FFFFFF"/>
          </w:rPr>
          <w:t>http://www.umassd.edu/educationalleadership/faculty/joaoparaskeva/</w:t>
        </w:r>
      </w:hyperlink>
    </w:p>
    <w:p w:rsidR="00F87C5C" w:rsidRDefault="00F87C5C" w:rsidP="00F02627">
      <w:pPr>
        <w:tabs>
          <w:tab w:val="left" w:pos="142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87C5C" w:rsidRDefault="00F87C5C" w:rsidP="00F02627">
      <w:pPr>
        <w:tabs>
          <w:tab w:val="left" w:pos="142"/>
        </w:tabs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C1BFE" w:rsidRDefault="00F87C5C" w:rsidP="00F02627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  <w:r w:rsidRPr="00F87C5C">
        <w:rPr>
          <w:b/>
          <w:noProof/>
          <w:color w:val="000000" w:themeColor="text1"/>
          <w:u w:val="single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4514215</wp:posOffset>
            </wp:positionH>
            <wp:positionV relativeFrom="paragraph">
              <wp:posOffset>13970</wp:posOffset>
            </wp:positionV>
            <wp:extent cx="1095375" cy="1438275"/>
            <wp:effectExtent l="0" t="0" r="9525" b="9525"/>
            <wp:wrapSquare wrapText="bothSides"/>
            <wp:docPr id="3" name="Imagem 3" descr="Wayne 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ayne A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87C5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Wayne Au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É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professor associado na Escola de Estudos Educacionais da Universi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dade de Washington Bothell, e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editor da revista de ensino de justiça social, Repensando Escolas. Uma cabeça de hip hop da velha escola e um DJ aposentado, 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o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seu trabalho focalizou geralmente na teoria da educação crítica, na análise crítica da política, e no ensino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lastRenderedPageBreak/>
        <w:t>para a justiç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a social. Especificamente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envolveu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-se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em estudos sobre testes de alto risco, educação em estudos sociais, estudos curriculares e educa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ção multicultural. Em 2002,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foi apresentado com o Advogado Advogado Early Career para a Justiça da Associação Americana de Faculdades de Educaçã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 de Professores, e em 2006,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foi dado o prestigioso Arvil S. Barr irmandade da Universidade de Wisconsin, Madison.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É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um produto orgulhoso das escolas públicas de Seattle e do sistema da universidade do estado de Washington. Graduou-se da classe da High School de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Garfield de 1990, e ganhou os seus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diplomas do celibatário e do mestre em ensinar na faculdade do esta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do de Evergreen em Olympia. C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omeçou 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o 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seu trabalho em educação há mais de 20 anos como tutor 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de um programa Upward Bound.</w:t>
      </w:r>
      <w:r w:rsidR="005C1BFE"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T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ornar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-se</w:t>
      </w:r>
      <w:r w:rsidRPr="00F87C5C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 um estudante de ensino secundário público e professor de artes de linguagem em Seattle e em Berkeley, Califórnia, e, eventualmente, ganhou seu Ph.D. Em Currículo e Instrução da Universidade de Wisconsin, Madison, sob a orientação de Michael W. Apple.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Atualmente, </w:t>
      </w:r>
      <w:r w:rsidR="005C1BFE"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produziu mais de 80 obras publicadas. 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Os s</w:t>
      </w:r>
      <w:r w:rsidR="005C1BFE"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eus artigos acadêmicos apareceram em Pesquisador Educacional, Harvard Educational Review, The Journal of Curriculum Studies, The Journal of Education Policy, The Journal of Negro Education, Teacher Education Quarterly, Multicultural Perspectives, o British Journal of Sociology of Education e Scien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ce &amp; Society , entre outros. T</w:t>
      </w:r>
      <w:r w:rsidR="005C1BFE"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ambém escreveu artigos mais populares que apareceram nas páginas de Rethinking Schools, bem como online para T</w:t>
      </w:r>
      <w:r w:rsid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he Progressive e CommonDreams. P</w:t>
      </w:r>
      <w:r w:rsidR="005C1BFE" w:rsidRPr="005C1BFE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>ublicou inúmeras revisões, capítulos de livros acadêmicos e entradas de enciclopédia, e contribuiu currículo para vários projetos focados no ensino para a justiça social, como Beyond Heroes and Holidays, Colocando o Movimento de volta para o Ensino dos Direitos Civis eo Projeto de Educação Zinn. Seu trabalho também foi traduzido para português, japonês e chinês.</w:t>
      </w:r>
    </w:p>
    <w:p w:rsidR="005C1BFE" w:rsidRDefault="005C1BFE" w:rsidP="005C1BFE">
      <w:pPr>
        <w:pStyle w:val="HTMLpr-formatado"/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</w:p>
    <w:p w:rsidR="005C1BFE" w:rsidRPr="006B4882" w:rsidRDefault="005C1BFE" w:rsidP="005C1BFE">
      <w:pPr>
        <w:pStyle w:val="PargrafodaLista"/>
        <w:spacing w:beforeAutospacing="1" w:after="0" w:afterAutospacing="1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</w:p>
    <w:p w:rsidR="005C1BFE" w:rsidRPr="00C75420" w:rsidRDefault="005C1BFE" w:rsidP="005C1BFE">
      <w:pPr>
        <w:pStyle w:val="PargrafodaLista"/>
        <w:numPr>
          <w:ilvl w:val="0"/>
          <w:numId w:val="10"/>
        </w:num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bookmarkStart w:id="0" w:name="_GoBack"/>
      <w:r w:rsidRPr="006B4882">
        <w:rPr>
          <w:rFonts w:ascii="Times New Roman" w:hAnsi="Times New Roman" w:cs="Times New Roman"/>
          <w:b/>
          <w:sz w:val="24"/>
          <w:szCs w:val="24"/>
        </w:rPr>
        <w:t>Resumo/análise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bookmarkEnd w:id="0"/>
    </w:p>
    <w:p w:rsidR="00C75420" w:rsidRDefault="00C75420" w:rsidP="00C75420">
      <w:pPr>
        <w:pStyle w:val="PargrafodaLista"/>
        <w:spacing w:beforeAutospacing="1" w:after="0" w:afterAutospacing="1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75420" w:rsidRPr="00C75420" w:rsidRDefault="00C75420" w:rsidP="00C75420">
      <w:pPr>
        <w:pStyle w:val="PargrafodaLista"/>
        <w:spacing w:beforeAutospacing="1" w:after="0" w:afterAutospacing="1"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C75420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A palavra ‘escolha’ é um símbolo político muito forte e, normalmente, esta palavra está associada à liberdade pessoal e a oportunidades, o que faz com que seja de fácil difusão. A escolha é um tema central no campo da educação.</w:t>
      </w:r>
    </w:p>
    <w:p w:rsidR="00C75420" w:rsidRPr="00C75420" w:rsidRDefault="00C75420" w:rsidP="00C75420">
      <w:pPr>
        <w:spacing w:beforeAutospacing="1" w:after="0" w:afterAutospacing="1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C75420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 xml:space="preserve">A escolha educativa pode ser apresentada como um objetivo universal, apenas contrariado pelos mal-intencionados que se atrevem a jurar fidelidade à repressão, à </w:t>
      </w:r>
      <w:r w:rsidRPr="00C75420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lastRenderedPageBreak/>
        <w:t>supressão e à força. No entanto, esta ilusão desaparece quando a teoria se traduz em programas específicos.</w:t>
      </w:r>
    </w:p>
    <w:p w:rsidR="00C75420" w:rsidRDefault="00C75420" w:rsidP="00C75420">
      <w:pPr>
        <w:spacing w:beforeAutospacing="1" w:after="0" w:afterAutospacing="1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 w:rsidRPr="00C75420"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  <w:t>Existem muitas conceções acerca da escolha da escola, e as diferenciações entre elas são significativas. Todavia, todas as propostas para alargar a escolha da escola têm capacidade para embater com o livre exercício de escolha de alguns grupos, sendo que uns irão pagar o preço do aumento das opções para outros. Deste modo, a adoção da escolha educativa não nos salva da confusão de um mundo político no qual um interesse se debate com o outro, e onde, geralmente, a vitória de um grupo provoca a derrota de outro.</w:t>
      </w:r>
    </w:p>
    <w:p w:rsidR="00F87C5C" w:rsidRPr="00C75420" w:rsidRDefault="00E84D46" w:rsidP="00C75420">
      <w:pPr>
        <w:spacing w:beforeAutospacing="1" w:after="0" w:afterAutospacing="1"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PT"/>
        </w:rPr>
      </w:pPr>
      <w:r>
        <w:rPr>
          <w:rFonts w:ascii="Times New Roman" w:hAnsi="Times New Roman" w:cs="Times New Roman"/>
          <w:sz w:val="24"/>
          <w:szCs w:val="24"/>
        </w:rPr>
        <w:t>Num contexto pol</w:t>
      </w:r>
      <w:r w:rsidR="00C75420">
        <w:rPr>
          <w:rFonts w:ascii="Times New Roman" w:hAnsi="Times New Roman" w:cs="Times New Roman"/>
          <w:sz w:val="24"/>
          <w:szCs w:val="24"/>
        </w:rPr>
        <w:t>í</w:t>
      </w:r>
      <w:r w:rsidR="004817EF">
        <w:rPr>
          <w:rFonts w:ascii="Times New Roman" w:hAnsi="Times New Roman" w:cs="Times New Roman"/>
          <w:sz w:val="24"/>
          <w:szCs w:val="24"/>
        </w:rPr>
        <w:t>tico em que o E</w:t>
      </w:r>
      <w:r>
        <w:rPr>
          <w:rFonts w:ascii="Times New Roman" w:hAnsi="Times New Roman" w:cs="Times New Roman"/>
          <w:sz w:val="24"/>
          <w:szCs w:val="24"/>
        </w:rPr>
        <w:t xml:space="preserve">stado se vem </w:t>
      </w:r>
      <w:r w:rsidR="00C75420">
        <w:rPr>
          <w:rFonts w:ascii="Times New Roman" w:hAnsi="Times New Roman" w:cs="Times New Roman"/>
          <w:sz w:val="24"/>
          <w:szCs w:val="24"/>
        </w:rPr>
        <w:t>revelando incapaz de conter a dívida pú</w:t>
      </w:r>
      <w:r>
        <w:rPr>
          <w:rFonts w:ascii="Times New Roman" w:hAnsi="Times New Roman" w:cs="Times New Roman"/>
          <w:sz w:val="24"/>
          <w:szCs w:val="24"/>
        </w:rPr>
        <w:t>blica de forma satisfatória e se manifesta igualmente incapaz de responder adequadamente aos desafios</w:t>
      </w:r>
      <w:r w:rsidR="004817EF">
        <w:rPr>
          <w:rFonts w:ascii="Times New Roman" w:hAnsi="Times New Roman" w:cs="Times New Roman"/>
          <w:sz w:val="24"/>
          <w:szCs w:val="24"/>
        </w:rPr>
        <w:t xml:space="preserve"> de sectores estratégicos como é o da Educação, é o pró</w:t>
      </w:r>
      <w:r w:rsidR="00C75420">
        <w:rPr>
          <w:rFonts w:ascii="Times New Roman" w:hAnsi="Times New Roman" w:cs="Times New Roman"/>
          <w:sz w:val="24"/>
          <w:szCs w:val="24"/>
        </w:rPr>
        <w:t>prio Estado que vem surgindo cad</w:t>
      </w:r>
      <w:r w:rsidR="004817EF">
        <w:rPr>
          <w:rFonts w:ascii="Times New Roman" w:hAnsi="Times New Roman" w:cs="Times New Roman"/>
          <w:sz w:val="24"/>
          <w:szCs w:val="24"/>
        </w:rPr>
        <w:t xml:space="preserve">a vez mais como o réu da crise económica e social, pelo que os sectores politicamente mais conservadores têm questionado intensamente a centralidade do Estado na definição das políticas económicas, sociais e culturais, reclamando serviços públicos que atuem segundo uma racionalidade quantificável e de forma mais flexível, indo ao encontro dos interesses casa vez mais diversificados das populações. Dito de outra forma, o Direito à Escolha em Educação possibilitaria às </w:t>
      </w:r>
      <w:r w:rsidR="004817EF" w:rsidRPr="004817EF">
        <w:rPr>
          <w:rFonts w:ascii="Times New Roman" w:hAnsi="Times New Roman" w:cs="Times New Roman"/>
          <w:sz w:val="24"/>
          <w:szCs w:val="24"/>
        </w:rPr>
        <w:t>famílias</w:t>
      </w:r>
      <w:r w:rsidR="004817EF">
        <w:rPr>
          <w:rFonts w:ascii="Times New Roman" w:hAnsi="Times New Roman" w:cs="Times New Roman"/>
          <w:sz w:val="24"/>
          <w:szCs w:val="24"/>
        </w:rPr>
        <w:t xml:space="preserve"> tomar opções mais coerentes como o seu projeto educativo e de vida, garantindo ao mesmo tempo um sistema de ensino mais eficiente e competitivo e, portanto, de maior qualidade.  </w:t>
      </w:r>
    </w:p>
    <w:p w:rsidR="004817EF" w:rsidRDefault="004817EF" w:rsidP="00C75420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ab/>
        <w:t>No entanto, as propostas conservadoras ocultam muito mais do que aquilo que realmente dizem. O maior risco associado ao movimento da escolha em educação não vem da escolha de si, mas da sua íntima relação com o mercado. Na verdade, estas propostas visam converter os sistemas escolares públicos num mercado de serviços públicos de Educação</w:t>
      </w:r>
      <w:r w:rsidR="007025E8"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, Neste contexto, os sistemas educativos vêem-se reduzidos a bens de consumo, ocultando-se as redes económicas e os interesses políticos que se escondem por de trás de tais opções mercantilistas. </w:t>
      </w:r>
    </w:p>
    <w:p w:rsidR="007025E8" w:rsidRDefault="007025E8" w:rsidP="00C75420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ab/>
        <w:t>Converter a Educação Publica num Serviço Publico de Educação implica muito mais do que uma mera troca de palavras.</w:t>
      </w:r>
    </w:p>
    <w:p w:rsidR="007025E8" w:rsidRDefault="007025E8" w:rsidP="007025E8">
      <w:pPr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</w:p>
    <w:p w:rsidR="007025E8" w:rsidRDefault="007025E8" w:rsidP="007025E8">
      <w:pPr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</w:p>
    <w:p w:rsidR="007025E8" w:rsidRDefault="007025E8" w:rsidP="007025E8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b/>
          <w:sz w:val="24"/>
        </w:rPr>
      </w:pPr>
      <w:r w:rsidRPr="007025E8">
        <w:rPr>
          <w:rFonts w:ascii="Times New Roman" w:hAnsi="Times New Roman" w:cs="Times New Roman"/>
          <w:b/>
          <w:sz w:val="24"/>
        </w:rPr>
        <w:lastRenderedPageBreak/>
        <w:t>Citações</w:t>
      </w:r>
      <w:r>
        <w:rPr>
          <w:rFonts w:ascii="Times New Roman" w:hAnsi="Times New Roman" w:cs="Times New Roman"/>
          <w:b/>
          <w:sz w:val="24"/>
        </w:rPr>
        <w:t>:</w:t>
      </w:r>
    </w:p>
    <w:p w:rsidR="007025E8" w:rsidRPr="007025E8" w:rsidRDefault="007025E8" w:rsidP="007025E8">
      <w:pPr>
        <w:pStyle w:val="PargrafodaLista"/>
        <w:ind w:left="360"/>
        <w:rPr>
          <w:rFonts w:ascii="Times New Roman" w:hAnsi="Times New Roman" w:cs="Times New Roman"/>
          <w:b/>
          <w:sz w:val="24"/>
        </w:rPr>
      </w:pPr>
    </w:p>
    <w:p w:rsidR="007025E8" w:rsidRDefault="007025E8" w:rsidP="007025E8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“(…) a escolarização pública foi conquistando impiedosamente na luta por uma sociedade mais justa.”</w:t>
      </w:r>
    </w:p>
    <w:p w:rsidR="007025E8" w:rsidRDefault="007025E8" w:rsidP="007025E8">
      <w:pPr>
        <w:ind w:firstLine="708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APPLE, M. (2000), citado por PARASKEVA, J.M, AU, W., (Org.), (2010), </w:t>
      </w:r>
      <w:r>
        <w:rPr>
          <w:rFonts w:ascii="Times New Roman" w:hAnsi="Times New Roman" w:cs="Times New Roman"/>
          <w:i/>
          <w:sz w:val="24"/>
        </w:rPr>
        <w:t>O Direito à Escolha em Educação,</w:t>
      </w:r>
      <w:r>
        <w:rPr>
          <w:rFonts w:ascii="Times New Roman" w:hAnsi="Times New Roman" w:cs="Times New Roman"/>
          <w:sz w:val="24"/>
        </w:rPr>
        <w:t xml:space="preserve"> (p. 8), Portugal,Edições Pedago</w:t>
      </w:r>
    </w:p>
    <w:p w:rsidR="007025E8" w:rsidRPr="00CA59FE" w:rsidRDefault="007025E8" w:rsidP="007025E8">
      <w:pPr>
        <w:ind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“(…) </w:t>
      </w:r>
      <w:r w:rsidRPr="00CA59FE">
        <w:rPr>
          <w:rFonts w:ascii="Times New Roman" w:hAnsi="Times New Roman" w:cs="Times New Roman"/>
          <w:i/>
          <w:sz w:val="24"/>
        </w:rPr>
        <w:t>Voucher, Charter</w:t>
      </w:r>
      <w:r>
        <w:rPr>
          <w:rFonts w:ascii="Times New Roman" w:hAnsi="Times New Roman" w:cs="Times New Roman"/>
          <w:sz w:val="24"/>
        </w:rPr>
        <w:t xml:space="preserve"> ou </w:t>
      </w:r>
      <w:r w:rsidRPr="00CA59FE">
        <w:rPr>
          <w:rFonts w:ascii="Times New Roman" w:hAnsi="Times New Roman" w:cs="Times New Roman"/>
          <w:i/>
          <w:sz w:val="24"/>
        </w:rPr>
        <w:t>Homeschooling</w:t>
      </w:r>
      <w:r>
        <w:rPr>
          <w:rFonts w:ascii="Times New Roman" w:hAnsi="Times New Roman" w:cs="Times New Roman"/>
          <w:sz w:val="24"/>
        </w:rPr>
        <w:t>devem ser percebidos no amplo do quadro de resposta dos movimentos de direita à ‘crise’ do sistema público de ensino.”</w:t>
      </w:r>
    </w:p>
    <w:p w:rsidR="007025E8" w:rsidRDefault="007025E8" w:rsidP="007025E8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PARASKEVA, J.M, AU, W., (Org.), (2010), </w:t>
      </w:r>
      <w:r>
        <w:rPr>
          <w:rFonts w:ascii="Times New Roman" w:hAnsi="Times New Roman" w:cs="Times New Roman"/>
          <w:i/>
          <w:sz w:val="24"/>
        </w:rPr>
        <w:t>O Direito à Escolha em Educação,</w:t>
      </w:r>
      <w:r>
        <w:rPr>
          <w:rFonts w:ascii="Times New Roman" w:hAnsi="Times New Roman" w:cs="Times New Roman"/>
          <w:sz w:val="24"/>
        </w:rPr>
        <w:t xml:space="preserve"> (p. 8) Portugal,Edições Pedago</w:t>
      </w:r>
    </w:p>
    <w:p w:rsidR="007025E8" w:rsidRDefault="007025E8" w:rsidP="007025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“(…) uma noção transformadora e uma solução radical para lidar com a desigualdade social.”</w:t>
      </w:r>
    </w:p>
    <w:p w:rsidR="007025E8" w:rsidRDefault="007025E8" w:rsidP="007025E8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PARASKEVA, J.M, AU, W., (Org.), (2010), </w:t>
      </w:r>
      <w:r>
        <w:rPr>
          <w:rFonts w:ascii="Times New Roman" w:hAnsi="Times New Roman" w:cs="Times New Roman"/>
          <w:i/>
          <w:sz w:val="24"/>
        </w:rPr>
        <w:t>O Direito à Escolha em Educação,</w:t>
      </w:r>
      <w:r>
        <w:rPr>
          <w:rFonts w:ascii="Times New Roman" w:hAnsi="Times New Roman" w:cs="Times New Roman"/>
          <w:sz w:val="24"/>
        </w:rPr>
        <w:t xml:space="preserve"> (p. 9) Portugal,Edições Pedago</w:t>
      </w:r>
    </w:p>
    <w:p w:rsidR="007025E8" w:rsidRDefault="007025E8" w:rsidP="007025E8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“O currículo, sistematicamente, deturpava a realidade, de tal forma que milhares e milhares de crianças oprimidas se sentiam completamente à margem do ensino, entendendo a escola como perfeitamente obsoleta.”</w:t>
      </w:r>
    </w:p>
    <w:p w:rsidR="007025E8" w:rsidRPr="007025E8" w:rsidRDefault="007025E8" w:rsidP="007025E8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PARASKEVA, J.M, AU, W., (Org.), (2010), </w:t>
      </w:r>
      <w:r>
        <w:rPr>
          <w:rFonts w:ascii="Times New Roman" w:hAnsi="Times New Roman" w:cs="Times New Roman"/>
          <w:i/>
          <w:sz w:val="24"/>
        </w:rPr>
        <w:t>O Direito à Escolha em Educação,</w:t>
      </w:r>
      <w:r>
        <w:rPr>
          <w:rFonts w:ascii="Times New Roman" w:hAnsi="Times New Roman" w:cs="Times New Roman"/>
          <w:sz w:val="24"/>
        </w:rPr>
        <w:t xml:space="preserve"> (p. 12) Portugal,Edições Pedago</w:t>
      </w:r>
    </w:p>
    <w:p w:rsidR="007025E8" w:rsidRPr="005B78C4" w:rsidRDefault="007025E8" w:rsidP="007025E8">
      <w:pPr>
        <w:jc w:val="center"/>
        <w:rPr>
          <w:rFonts w:ascii="Times New Roman" w:hAnsi="Times New Roman" w:cs="Times New Roman"/>
          <w:b/>
          <w:sz w:val="24"/>
        </w:rPr>
      </w:pPr>
    </w:p>
    <w:p w:rsidR="007025E8" w:rsidRDefault="007025E8" w:rsidP="007025E8">
      <w:pPr>
        <w:pStyle w:val="PargrafodaLista"/>
        <w:numPr>
          <w:ilvl w:val="0"/>
          <w:numId w:val="10"/>
        </w:numPr>
        <w:rPr>
          <w:rFonts w:ascii="Times New Roman" w:hAnsi="Times New Roman" w:cs="Times New Roman"/>
          <w:b/>
          <w:sz w:val="24"/>
        </w:rPr>
      </w:pPr>
      <w:r w:rsidRPr="007025E8">
        <w:rPr>
          <w:rFonts w:ascii="Times New Roman" w:hAnsi="Times New Roman" w:cs="Times New Roman"/>
          <w:b/>
          <w:sz w:val="24"/>
        </w:rPr>
        <w:t>Análise Crítica:</w:t>
      </w:r>
    </w:p>
    <w:p w:rsidR="007025E8" w:rsidRPr="007025E8" w:rsidRDefault="007025E8" w:rsidP="007025E8">
      <w:pPr>
        <w:pStyle w:val="PargrafodaLista"/>
        <w:ind w:left="360"/>
        <w:rPr>
          <w:rFonts w:ascii="Times New Roman" w:hAnsi="Times New Roman" w:cs="Times New Roman"/>
          <w:b/>
          <w:sz w:val="24"/>
        </w:rPr>
      </w:pPr>
    </w:p>
    <w:p w:rsidR="007025E8" w:rsidRDefault="007025E8" w:rsidP="007025E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Numa análise detalhada da Introdução do presente livro, é percetível a crise politica instalada que afeta diretamente a educação publica. Várias são as propostas apresentadas por políticos de esquerda e de direita. Os neo-radicais apresentaram recentemente um projeto de </w:t>
      </w:r>
      <w:r w:rsidRPr="005B78C4">
        <w:rPr>
          <w:rFonts w:ascii="Times New Roman" w:hAnsi="Times New Roman" w:cs="Times New Roman"/>
          <w:i/>
          <w:sz w:val="24"/>
        </w:rPr>
        <w:t>Homeschooling, Voucher e Charter</w:t>
      </w:r>
      <w:r w:rsidR="00F02627">
        <w:rPr>
          <w:rFonts w:ascii="Times New Roman" w:hAnsi="Times New Roman" w:cs="Times New Roman"/>
          <w:sz w:val="24"/>
        </w:rPr>
        <w:t>qu</w:t>
      </w:r>
      <w:r>
        <w:rPr>
          <w:rFonts w:ascii="Times New Roman" w:hAnsi="Times New Roman" w:cs="Times New Roman"/>
          <w:sz w:val="24"/>
        </w:rPr>
        <w:t xml:space="preserve">e se constituem como alternativas à escola tradicional, com o intuito de corresponder a todas as necessidades dos estudantes que, por variados motivos, não encontram satisfação, realização pessoal ou possibilidade económica no sistema educativo tradicional. </w:t>
      </w:r>
    </w:p>
    <w:p w:rsidR="007025E8" w:rsidRDefault="007025E8" w:rsidP="007025E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No seguimento deste pensamento, surge então a questão se estes programas promovem ou não uma sociedade mais justa. Em jeito de opinião pessoal, a educação deve ser analisada com uma olhar libertador e não castrador. Todos os métodos de ensino são viáveis se realmente apresentarem conteúdos educativos pertinentes, válidos e consistentes. Todo o estudante tem o direito de decidir qual o método que se adequa </w:t>
      </w:r>
      <w:r>
        <w:rPr>
          <w:rFonts w:ascii="Times New Roman" w:hAnsi="Times New Roman" w:cs="Times New Roman"/>
          <w:sz w:val="24"/>
        </w:rPr>
        <w:lastRenderedPageBreak/>
        <w:t xml:space="preserve">mais ao seu objetivo de vida, bem como, condição económica. Afinal não será isso a igualdade? Poder de escolha de acordo com os contextos de cada individuo? </w:t>
      </w:r>
    </w:p>
    <w:p w:rsidR="007025E8" w:rsidRDefault="007025E8" w:rsidP="007025E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A escola tem um poder transformador, esse poder dá origem a mudanças que, por sua vez, proporcionam evolução, que mais não seja para uma aprendizagem com os erros cometidos, o que não deixa de ser aprendizagem. </w:t>
      </w:r>
    </w:p>
    <w:p w:rsidR="007025E8" w:rsidRDefault="007025E8" w:rsidP="007025E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Contudo, estas práticas não devem ser consideradas como alternativas, devem sim ter um elevado sentido de seriedade e controlo no que diz respeito aos conteúdos lecionados. Deve ser fornecida uma educação de qualidade, para isso, o currículo deve ser consistente e possibilitador de um futuro de qualidade para as crianças da sociedade de amanhã. </w:t>
      </w:r>
    </w:p>
    <w:p w:rsidR="007025E8" w:rsidRPr="005B78C4" w:rsidRDefault="007025E8" w:rsidP="007025E8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7025E8" w:rsidRDefault="007025E8" w:rsidP="005C1BFE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pt-PT"/>
        </w:rPr>
      </w:pPr>
    </w:p>
    <w:p w:rsidR="007025E8" w:rsidRDefault="007025E8" w:rsidP="005C1BFE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pt-PT"/>
        </w:rPr>
      </w:pPr>
    </w:p>
    <w:p w:rsidR="007025E8" w:rsidRDefault="007025E8" w:rsidP="005C1BFE">
      <w:pPr>
        <w:pStyle w:val="HTMLpr-formatado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</w:pPr>
      <w:r w:rsidRPr="005C1BFE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pt-PT"/>
        </w:rPr>
        <w:t>Webgrafia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pt-PT"/>
        </w:rPr>
        <w:t xml:space="preserve">: </w:t>
      </w:r>
    </w:p>
    <w:p w:rsidR="007025E8" w:rsidRDefault="00490A08" w:rsidP="005C1BFE">
      <w:pPr>
        <w:pStyle w:val="HTMLpr-formatado"/>
        <w:shd w:val="clear" w:color="auto" w:fill="FFFFFF"/>
        <w:spacing w:line="360" w:lineRule="auto"/>
        <w:jc w:val="both"/>
        <w:rPr>
          <w:rStyle w:val="Hiperligao"/>
          <w:rFonts w:ascii="Times New Roman" w:eastAsia="Times New Roman" w:hAnsi="Times New Roman" w:cs="Times New Roman"/>
          <w:sz w:val="24"/>
          <w:szCs w:val="24"/>
          <w:lang w:eastAsia="pt-PT"/>
        </w:rPr>
      </w:pPr>
      <w:hyperlink r:id="rId10" w:history="1">
        <w:r w:rsidR="007025E8" w:rsidRPr="00463BE1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PT"/>
          </w:rPr>
          <w:t>https://www.amazon.com/Wayne-Au/e/B00IVU2YR8</w:t>
        </w:r>
      </w:hyperlink>
    </w:p>
    <w:p w:rsidR="007025E8" w:rsidRDefault="00490A08" w:rsidP="007025E8">
      <w:pPr>
        <w:tabs>
          <w:tab w:val="left" w:pos="142"/>
        </w:tabs>
        <w:spacing w:after="0" w:line="360" w:lineRule="auto"/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hyperlink r:id="rId11" w:history="1">
        <w:r w:rsidR="007025E8" w:rsidRPr="00463BE1">
          <w:rPr>
            <w:rStyle w:val="Hiperligao"/>
            <w:rFonts w:ascii="Times New Roman" w:hAnsi="Times New Roman" w:cs="Times New Roman"/>
            <w:sz w:val="24"/>
            <w:szCs w:val="24"/>
            <w:shd w:val="clear" w:color="auto" w:fill="FFFFFF"/>
          </w:rPr>
          <w:t>http://www.umassd.edu/educationalleadership/faculty/joaoparaskeva/</w:t>
        </w:r>
      </w:hyperlink>
    </w:p>
    <w:p w:rsidR="007025E8" w:rsidRDefault="007025E8" w:rsidP="005C1BFE">
      <w:pPr>
        <w:pStyle w:val="HTMLpr-formatado"/>
        <w:shd w:val="clear" w:color="auto" w:fill="FFFFFF"/>
        <w:spacing w:line="360" w:lineRule="auto"/>
        <w:jc w:val="both"/>
        <w:rPr>
          <w:rStyle w:val="Hiperligao"/>
          <w:rFonts w:ascii="Times New Roman" w:eastAsia="Times New Roman" w:hAnsi="Times New Roman" w:cs="Times New Roman"/>
          <w:sz w:val="24"/>
          <w:szCs w:val="24"/>
          <w:lang w:eastAsia="pt-PT"/>
        </w:rPr>
      </w:pPr>
    </w:p>
    <w:sectPr w:rsidR="007025E8" w:rsidSect="00490A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EA2E9E"/>
    <w:multiLevelType w:val="hybridMultilevel"/>
    <w:tmpl w:val="F4C867BC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8447F5"/>
    <w:multiLevelType w:val="hybridMultilevel"/>
    <w:tmpl w:val="6DA23B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393C71"/>
    <w:multiLevelType w:val="singleLevel"/>
    <w:tmpl w:val="BE74E23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658B4848"/>
    <w:multiLevelType w:val="hybridMultilevel"/>
    <w:tmpl w:val="709801B2"/>
    <w:lvl w:ilvl="0" w:tplc="0816000F">
      <w:start w:val="1"/>
      <w:numFmt w:val="decimal"/>
      <w:lvlText w:val="%1."/>
      <w:lvlJc w:val="left"/>
      <w:pPr>
        <w:ind w:left="2280" w:hanging="360"/>
      </w:pPr>
    </w:lvl>
    <w:lvl w:ilvl="1" w:tplc="08160019" w:tentative="1">
      <w:start w:val="1"/>
      <w:numFmt w:val="lowerLetter"/>
      <w:lvlText w:val="%2."/>
      <w:lvlJc w:val="left"/>
      <w:pPr>
        <w:ind w:left="3000" w:hanging="360"/>
      </w:pPr>
    </w:lvl>
    <w:lvl w:ilvl="2" w:tplc="0816001B" w:tentative="1">
      <w:start w:val="1"/>
      <w:numFmt w:val="lowerRoman"/>
      <w:lvlText w:val="%3."/>
      <w:lvlJc w:val="right"/>
      <w:pPr>
        <w:ind w:left="3720" w:hanging="180"/>
      </w:pPr>
    </w:lvl>
    <w:lvl w:ilvl="3" w:tplc="0816000F" w:tentative="1">
      <w:start w:val="1"/>
      <w:numFmt w:val="decimal"/>
      <w:lvlText w:val="%4."/>
      <w:lvlJc w:val="left"/>
      <w:pPr>
        <w:ind w:left="4440" w:hanging="360"/>
      </w:pPr>
    </w:lvl>
    <w:lvl w:ilvl="4" w:tplc="08160019" w:tentative="1">
      <w:start w:val="1"/>
      <w:numFmt w:val="lowerLetter"/>
      <w:lvlText w:val="%5."/>
      <w:lvlJc w:val="left"/>
      <w:pPr>
        <w:ind w:left="5160" w:hanging="360"/>
      </w:pPr>
    </w:lvl>
    <w:lvl w:ilvl="5" w:tplc="0816001B" w:tentative="1">
      <w:start w:val="1"/>
      <w:numFmt w:val="lowerRoman"/>
      <w:lvlText w:val="%6."/>
      <w:lvlJc w:val="right"/>
      <w:pPr>
        <w:ind w:left="5880" w:hanging="180"/>
      </w:pPr>
    </w:lvl>
    <w:lvl w:ilvl="6" w:tplc="0816000F" w:tentative="1">
      <w:start w:val="1"/>
      <w:numFmt w:val="decimal"/>
      <w:lvlText w:val="%7."/>
      <w:lvlJc w:val="left"/>
      <w:pPr>
        <w:ind w:left="6600" w:hanging="360"/>
      </w:pPr>
    </w:lvl>
    <w:lvl w:ilvl="7" w:tplc="08160019" w:tentative="1">
      <w:start w:val="1"/>
      <w:numFmt w:val="lowerLetter"/>
      <w:lvlText w:val="%8."/>
      <w:lvlJc w:val="left"/>
      <w:pPr>
        <w:ind w:left="7320" w:hanging="360"/>
      </w:pPr>
    </w:lvl>
    <w:lvl w:ilvl="8" w:tplc="0816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">
    <w:nsid w:val="69F11C7F"/>
    <w:multiLevelType w:val="hybridMultilevel"/>
    <w:tmpl w:val="BF8CDF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845A0A"/>
    <w:multiLevelType w:val="hybridMultilevel"/>
    <w:tmpl w:val="FEE43878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B46197"/>
    <w:multiLevelType w:val="hybridMultilevel"/>
    <w:tmpl w:val="56124AF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67C35"/>
    <w:multiLevelType w:val="hybridMultilevel"/>
    <w:tmpl w:val="B2620DFE"/>
    <w:lvl w:ilvl="0" w:tplc="0816000D">
      <w:start w:val="1"/>
      <w:numFmt w:val="bullet"/>
      <w:lvlText w:val=""/>
      <w:lvlJc w:val="left"/>
      <w:pPr>
        <w:ind w:left="16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8">
    <w:nsid w:val="7F9B316E"/>
    <w:multiLevelType w:val="hybridMultilevel"/>
    <w:tmpl w:val="F5F8F3F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8"/>
  </w:num>
  <w:num w:numId="5">
    <w:abstractNumId w:val="1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  <w:rPr>
          <w:sz w:val="24"/>
          <w:szCs w:val="24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3300"/>
    <w:rsid w:val="00026B09"/>
    <w:rsid w:val="0005337F"/>
    <w:rsid w:val="001402CE"/>
    <w:rsid w:val="001709D8"/>
    <w:rsid w:val="00182936"/>
    <w:rsid w:val="0028410F"/>
    <w:rsid w:val="002E14E3"/>
    <w:rsid w:val="004817EF"/>
    <w:rsid w:val="00490A08"/>
    <w:rsid w:val="004D3300"/>
    <w:rsid w:val="005C1BFE"/>
    <w:rsid w:val="006D415E"/>
    <w:rsid w:val="007025E8"/>
    <w:rsid w:val="007E2BB2"/>
    <w:rsid w:val="00975293"/>
    <w:rsid w:val="00C75420"/>
    <w:rsid w:val="00E84D46"/>
    <w:rsid w:val="00E8557A"/>
    <w:rsid w:val="00F02627"/>
    <w:rsid w:val="00F87C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0A0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E2BB2"/>
    <w:pPr>
      <w:ind w:left="720"/>
      <w:contextualSpacing/>
    </w:pPr>
  </w:style>
  <w:style w:type="paragraph" w:styleId="HTMLpr-formatado">
    <w:name w:val="HTML Preformatted"/>
    <w:basedOn w:val="Normal"/>
    <w:link w:val="HTMLpr-formatadoCarcter"/>
    <w:uiPriority w:val="99"/>
    <w:unhideWhenUsed/>
    <w:rsid w:val="00F87C5C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rsid w:val="00F87C5C"/>
    <w:rPr>
      <w:rFonts w:ascii="Consolas" w:hAnsi="Consolas" w:cs="Consolas"/>
      <w:sz w:val="20"/>
      <w:szCs w:val="20"/>
    </w:rPr>
  </w:style>
  <w:style w:type="character" w:styleId="Hiperligao">
    <w:name w:val="Hyperlink"/>
    <w:basedOn w:val="Tipodeletrapredefinidodopargrafo"/>
    <w:uiPriority w:val="99"/>
    <w:unhideWhenUsed/>
    <w:rsid w:val="005C1BF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82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829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3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massd.edu/educationalleadership/faculty/joaoparaskeva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www.umassd.edu/educationalleadership/faculty/joaoparaskeva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amazon.com/Wayne-Au/e/B00IVU2YR8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1673</Words>
  <Characters>9038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Win10</cp:lastModifiedBy>
  <cp:revision>11</cp:revision>
  <dcterms:created xsi:type="dcterms:W3CDTF">2017-05-09T16:32:00Z</dcterms:created>
  <dcterms:modified xsi:type="dcterms:W3CDTF">2017-06-01T22:29:00Z</dcterms:modified>
</cp:coreProperties>
</file>